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E3" w:rsidRDefault="00D062E3" w:rsidP="00CE465E">
      <w:pPr>
        <w:spacing w:after="0" w:line="240" w:lineRule="auto"/>
        <w:ind w:right="48"/>
        <w:contextualSpacing/>
        <w:rPr>
          <w:rFonts w:ascii="Times New Roman" w:hAnsi="Times New Roman"/>
          <w:b/>
          <w:noProof/>
          <w:sz w:val="28"/>
          <w:szCs w:val="28"/>
          <w:lang w:val="es-ES_tradnl" w:eastAsia="es-ES"/>
        </w:rPr>
      </w:pPr>
      <w:bookmarkStart w:id="0" w:name="_GoBack"/>
      <w:bookmarkEnd w:id="0"/>
      <w:r w:rsidRPr="00CE465E">
        <w:rPr>
          <w:rFonts w:ascii="Times New Roman" w:hAnsi="Times New Roman"/>
          <w:b/>
          <w:noProof/>
          <w:sz w:val="28"/>
          <w:szCs w:val="28"/>
          <w:lang w:val="es-ES_tradnl" w:eastAsia="es-ES"/>
        </w:rPr>
        <w:t>Sentencia C-</w:t>
      </w:r>
      <w:r w:rsidR="00064960" w:rsidRPr="00CE465E">
        <w:rPr>
          <w:rFonts w:ascii="Times New Roman" w:hAnsi="Times New Roman"/>
          <w:b/>
          <w:noProof/>
          <w:sz w:val="28"/>
          <w:szCs w:val="28"/>
          <w:lang w:val="es-ES_tradnl" w:eastAsia="es-ES"/>
        </w:rPr>
        <w:t>118</w:t>
      </w:r>
      <w:r w:rsidR="00CE465E">
        <w:rPr>
          <w:rFonts w:ascii="Times New Roman" w:hAnsi="Times New Roman"/>
          <w:b/>
          <w:noProof/>
          <w:sz w:val="28"/>
          <w:szCs w:val="28"/>
          <w:lang w:val="es-ES_tradnl" w:eastAsia="es-ES"/>
        </w:rPr>
        <w:t>/</w:t>
      </w:r>
      <w:r w:rsidRPr="00CE465E">
        <w:rPr>
          <w:rFonts w:ascii="Times New Roman" w:hAnsi="Times New Roman"/>
          <w:b/>
          <w:noProof/>
          <w:sz w:val="28"/>
          <w:szCs w:val="28"/>
          <w:lang w:val="es-ES_tradnl" w:eastAsia="es-ES"/>
        </w:rPr>
        <w:t>21</w:t>
      </w:r>
    </w:p>
    <w:p w:rsidR="008952ED" w:rsidRDefault="008952ED" w:rsidP="00CE465E">
      <w:pPr>
        <w:spacing w:after="0" w:line="240" w:lineRule="auto"/>
        <w:ind w:right="48"/>
        <w:contextualSpacing/>
        <w:rPr>
          <w:rFonts w:ascii="Times New Roman" w:hAnsi="Times New Roman"/>
          <w:b/>
          <w:noProof/>
          <w:sz w:val="28"/>
          <w:szCs w:val="28"/>
          <w:lang w:val="es-ES_tradnl" w:eastAsia="es-ES"/>
        </w:rPr>
      </w:pPr>
    </w:p>
    <w:p w:rsidR="008952ED" w:rsidRPr="008952ED" w:rsidRDefault="008952ED" w:rsidP="008952ED">
      <w:pPr>
        <w:shd w:val="clear" w:color="auto" w:fill="FFFFFF"/>
        <w:spacing w:after="0" w:line="240" w:lineRule="auto"/>
        <w:ind w:left="720"/>
        <w:jc w:val="both"/>
        <w:rPr>
          <w:rFonts w:ascii="Times New Roman" w:hAnsi="Times New Roman"/>
          <w:lang w:val="es-MX"/>
        </w:rPr>
      </w:pPr>
      <w:r w:rsidRPr="008952ED">
        <w:rPr>
          <w:rFonts w:ascii="Times New Roman" w:hAnsi="Times New Roman"/>
          <w:b/>
          <w:bCs/>
          <w:sz w:val="28"/>
          <w:szCs w:val="28"/>
        </w:rPr>
        <w:t>DEMANDA DE INCONSTITUCIONALIDAD CONTRA LA LEY 1996 DE 2019-</w:t>
      </w:r>
      <w:r w:rsidRPr="008952ED">
        <w:rPr>
          <w:rFonts w:ascii="Times New Roman" w:hAnsi="Times New Roman"/>
          <w:sz w:val="28"/>
          <w:szCs w:val="28"/>
        </w:rPr>
        <w:t>Estarse a lo resuelto en la sentencia C</w:t>
      </w:r>
      <w:r w:rsidRPr="002E7BDE">
        <w:rPr>
          <w:rFonts w:ascii="Times New Roman" w:hAnsi="Times New Roman"/>
          <w:sz w:val="28"/>
          <w:szCs w:val="28"/>
        </w:rPr>
        <w:t>-</w:t>
      </w:r>
      <w:r w:rsidRPr="008952ED">
        <w:rPr>
          <w:rFonts w:ascii="Times New Roman" w:hAnsi="Times New Roman"/>
          <w:sz w:val="28"/>
          <w:szCs w:val="28"/>
        </w:rPr>
        <w:t>022 de 2021</w:t>
      </w:r>
    </w:p>
    <w:p w:rsidR="008952ED" w:rsidRPr="008952ED" w:rsidRDefault="008952ED" w:rsidP="008952ED">
      <w:pPr>
        <w:spacing w:after="0" w:line="240" w:lineRule="auto"/>
        <w:jc w:val="both"/>
        <w:rPr>
          <w:rFonts w:ascii="Times New Roman" w:hAnsi="Times New Roman"/>
          <w:b/>
          <w:noProof/>
          <w:sz w:val="28"/>
          <w:szCs w:val="28"/>
          <w:lang w:val="es-MX" w:eastAsia="es-ES"/>
        </w:rPr>
      </w:pPr>
    </w:p>
    <w:p w:rsidR="008952ED" w:rsidRPr="008952ED" w:rsidRDefault="008952ED" w:rsidP="008952ED">
      <w:pPr>
        <w:spacing w:after="0" w:line="240" w:lineRule="auto"/>
        <w:jc w:val="both"/>
        <w:rPr>
          <w:rFonts w:ascii="Times New Roman" w:hAnsi="Times New Roman"/>
          <w:i/>
          <w:noProof/>
          <w:sz w:val="28"/>
          <w:szCs w:val="28"/>
          <w:lang w:val="es-ES_tradnl" w:eastAsia="es-ES"/>
        </w:rPr>
      </w:pPr>
      <w:r w:rsidRPr="008952ED">
        <w:rPr>
          <w:rFonts w:ascii="Times New Roman" w:hAnsi="Times New Roman"/>
          <w:i/>
          <w:noProof/>
          <w:sz w:val="28"/>
          <w:szCs w:val="28"/>
          <w:lang w:val="es-ES_tradnl" w:eastAsia="es-ES"/>
        </w:rPr>
        <w:t>En atención a las circunstancias descritas previamente, resulta claro que en el presente caso operó el fenómeno de la cosa juzgada constitucional y, en particular, de la cosa juzgada relativa explícita. Efectivamente, los artículos 8º a 39, 41 a 50, y 53 de la Ley 1996 de 2019 fueron objeto de control constitucional en una sentencia previa de esta Corporación. En aquella ocasión la Sala Plena estudió precisamente un cargo de inconstitucionalidad por desconocimiento de reserva de ley estatutaria y concluyó que los procedimientos y recursos regulados en esa normativa, entre otras cosas, no están sometidos a la reserva de ley estatutaria. En consecuencia, la Corte no puede pronunciarse nuevamente sobre el mismo objeto. Por todo lo anterior, le corresponde estarse a lo resuelto en la Sentencia C-022 de 2021.</w:t>
      </w:r>
    </w:p>
    <w:p w:rsidR="008952ED" w:rsidRPr="008952ED" w:rsidRDefault="008952ED" w:rsidP="008952ED">
      <w:pPr>
        <w:spacing w:after="0"/>
        <w:jc w:val="both"/>
        <w:rPr>
          <w:rFonts w:ascii="Times New Roman" w:hAnsi="Times New Roman"/>
          <w:b/>
          <w:bCs/>
          <w:sz w:val="28"/>
          <w:szCs w:val="28"/>
          <w:shd w:val="clear" w:color="auto" w:fill="FFFFFF"/>
          <w:lang w:val="es-ES_tradnl"/>
        </w:rPr>
      </w:pPr>
    </w:p>
    <w:p w:rsidR="008952ED" w:rsidRPr="008952ED" w:rsidRDefault="008952ED" w:rsidP="008952ED">
      <w:pPr>
        <w:spacing w:after="0"/>
        <w:ind w:left="720"/>
        <w:jc w:val="both"/>
        <w:rPr>
          <w:rFonts w:ascii="Times New Roman" w:hAnsi="Times New Roman"/>
          <w:sz w:val="28"/>
          <w:szCs w:val="28"/>
          <w:shd w:val="clear" w:color="auto" w:fill="FFFFFF"/>
          <w:lang w:val="es-ES"/>
        </w:rPr>
      </w:pPr>
      <w:r w:rsidRPr="008952ED">
        <w:rPr>
          <w:rFonts w:ascii="Times New Roman" w:hAnsi="Times New Roman"/>
          <w:b/>
          <w:bCs/>
          <w:sz w:val="28"/>
          <w:szCs w:val="28"/>
          <w:shd w:val="clear" w:color="auto" w:fill="FFFFFF"/>
          <w:lang w:val="es-ES"/>
        </w:rPr>
        <w:t>COSA JUZGADA CONSTITUCIONAL-</w:t>
      </w:r>
      <w:r w:rsidRPr="008952ED">
        <w:rPr>
          <w:rFonts w:ascii="Times New Roman" w:hAnsi="Times New Roman"/>
          <w:sz w:val="28"/>
          <w:szCs w:val="28"/>
          <w:shd w:val="clear" w:color="auto" w:fill="FFFFFF"/>
          <w:lang w:val="es-ES"/>
        </w:rPr>
        <w:t>Efectos varían dependiendo de la decisión que adopte la Corte Constitucional en sus fallos de control abstracto, ya sea de exequibilidad o inexequibilidad</w:t>
      </w:r>
    </w:p>
    <w:p w:rsidR="008952ED" w:rsidRPr="008952ED" w:rsidRDefault="008952ED" w:rsidP="008952ED">
      <w:pPr>
        <w:spacing w:after="0"/>
        <w:ind w:left="720"/>
        <w:jc w:val="both"/>
        <w:rPr>
          <w:rFonts w:ascii="Times New Roman" w:hAnsi="Times New Roman"/>
          <w:b/>
          <w:bCs/>
          <w:sz w:val="28"/>
          <w:szCs w:val="28"/>
          <w:shd w:val="clear" w:color="auto" w:fill="FFFFFF"/>
          <w:lang w:val="es-ES"/>
        </w:rPr>
      </w:pPr>
    </w:p>
    <w:p w:rsidR="008952ED" w:rsidRPr="008952ED" w:rsidRDefault="008952ED" w:rsidP="008952ED">
      <w:pPr>
        <w:spacing w:after="0"/>
        <w:ind w:left="720"/>
        <w:jc w:val="both"/>
        <w:rPr>
          <w:rFonts w:ascii="Times New Roman" w:hAnsi="Times New Roman"/>
          <w:sz w:val="28"/>
          <w:szCs w:val="28"/>
          <w:shd w:val="clear" w:color="auto" w:fill="FFFFFF"/>
          <w:lang w:val="es-MX"/>
        </w:rPr>
      </w:pPr>
      <w:r w:rsidRPr="008952ED">
        <w:rPr>
          <w:rFonts w:ascii="Times New Roman" w:hAnsi="Times New Roman"/>
          <w:b/>
          <w:bCs/>
          <w:sz w:val="28"/>
          <w:szCs w:val="28"/>
          <w:shd w:val="clear" w:color="auto" w:fill="FFFFFF"/>
          <w:lang w:val="es-MX"/>
        </w:rPr>
        <w:t>COSA JUZGADA FORMAL Y MATERIAL, COSA JUZGADA ABSOLUTA Y RELATIVA Y COSA JUZGADA APARENTE-</w:t>
      </w:r>
      <w:r w:rsidRPr="008952ED">
        <w:rPr>
          <w:rFonts w:ascii="Times New Roman" w:hAnsi="Times New Roman"/>
          <w:sz w:val="28"/>
          <w:szCs w:val="28"/>
          <w:shd w:val="clear" w:color="auto" w:fill="FFFFFF"/>
          <w:lang w:val="es-MX"/>
        </w:rPr>
        <w:t>Conceptos </w:t>
      </w:r>
    </w:p>
    <w:p w:rsidR="008952ED" w:rsidRPr="008952ED" w:rsidRDefault="008952ED" w:rsidP="008952ED">
      <w:pPr>
        <w:spacing w:after="0"/>
        <w:ind w:left="720"/>
        <w:jc w:val="both"/>
        <w:rPr>
          <w:rFonts w:ascii="Times New Roman" w:hAnsi="Times New Roman"/>
          <w:sz w:val="28"/>
          <w:szCs w:val="28"/>
          <w:shd w:val="clear" w:color="auto" w:fill="FFFFFF"/>
          <w:lang w:val="es-MX"/>
        </w:rPr>
      </w:pPr>
    </w:p>
    <w:p w:rsidR="008952ED" w:rsidRPr="008952ED" w:rsidRDefault="008952ED" w:rsidP="008952ED">
      <w:pPr>
        <w:spacing w:after="0"/>
        <w:ind w:left="720"/>
        <w:jc w:val="both"/>
        <w:rPr>
          <w:rFonts w:ascii="Times New Roman" w:hAnsi="Times New Roman"/>
          <w:sz w:val="28"/>
          <w:szCs w:val="28"/>
          <w:shd w:val="clear" w:color="auto" w:fill="FFFFFF"/>
          <w:lang w:val="es-MX"/>
        </w:rPr>
      </w:pPr>
      <w:r w:rsidRPr="008952ED">
        <w:rPr>
          <w:rFonts w:ascii="Times New Roman" w:hAnsi="Times New Roman"/>
          <w:b/>
          <w:bCs/>
          <w:sz w:val="28"/>
          <w:szCs w:val="28"/>
          <w:shd w:val="clear" w:color="auto" w:fill="FFFFFF"/>
        </w:rPr>
        <w:t>COSA JUZGADA CONSTITUCIONAL RELATIVA EXPLICITA-</w:t>
      </w:r>
      <w:r w:rsidRPr="008952ED">
        <w:rPr>
          <w:rFonts w:ascii="Times New Roman" w:hAnsi="Times New Roman"/>
          <w:sz w:val="28"/>
          <w:szCs w:val="28"/>
          <w:shd w:val="clear" w:color="auto" w:fill="FFFFFF"/>
        </w:rPr>
        <w:t>Configuración</w:t>
      </w:r>
    </w:p>
    <w:p w:rsidR="008952ED" w:rsidRPr="008952ED" w:rsidRDefault="008952ED" w:rsidP="008952ED">
      <w:pPr>
        <w:spacing w:after="0"/>
        <w:ind w:left="720"/>
        <w:jc w:val="both"/>
        <w:rPr>
          <w:rFonts w:ascii="Times New Roman" w:hAnsi="Times New Roman"/>
          <w:b/>
          <w:bCs/>
          <w:color w:val="2D2D2D"/>
          <w:sz w:val="28"/>
          <w:szCs w:val="28"/>
          <w:shd w:val="clear" w:color="auto" w:fill="FFFFFF"/>
          <w:lang w:val="es-MX"/>
        </w:rPr>
      </w:pPr>
    </w:p>
    <w:p w:rsidR="008952ED" w:rsidRPr="008952ED" w:rsidRDefault="008952ED" w:rsidP="008952ED">
      <w:pPr>
        <w:shd w:val="clear" w:color="auto" w:fill="FFFFFF"/>
        <w:spacing w:after="0" w:line="240" w:lineRule="auto"/>
        <w:ind w:left="1440"/>
        <w:jc w:val="both"/>
        <w:rPr>
          <w:rFonts w:ascii="Times New Roman" w:hAnsi="Times New Roman"/>
          <w:lang w:val="es-MX"/>
        </w:rPr>
      </w:pPr>
      <w:r w:rsidRPr="008952ED">
        <w:rPr>
          <w:rFonts w:ascii="Times New Roman" w:hAnsi="Times New Roman"/>
          <w:b/>
          <w:bCs/>
          <w:sz w:val="28"/>
          <w:szCs w:val="28"/>
        </w:rPr>
        <w:t> </w:t>
      </w:r>
    </w:p>
    <w:p w:rsidR="00873D80" w:rsidRPr="00CE465E" w:rsidRDefault="00873D80" w:rsidP="00CE465E">
      <w:pPr>
        <w:spacing w:after="0" w:line="240" w:lineRule="auto"/>
        <w:ind w:left="3969"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Referencia: Expediente D-1</w:t>
      </w:r>
      <w:r w:rsidR="000864FB" w:rsidRPr="00CE465E">
        <w:rPr>
          <w:rFonts w:ascii="Times New Roman" w:hAnsi="Times New Roman"/>
          <w:noProof/>
          <w:sz w:val="28"/>
          <w:szCs w:val="28"/>
          <w:lang w:val="es-ES_tradnl" w:eastAsia="es-ES"/>
        </w:rPr>
        <w:t>3917</w:t>
      </w:r>
    </w:p>
    <w:p w:rsidR="00873D80" w:rsidRPr="00CE465E" w:rsidRDefault="00873D80" w:rsidP="00CE465E">
      <w:pPr>
        <w:spacing w:after="0" w:line="240" w:lineRule="auto"/>
        <w:ind w:left="3969" w:right="51"/>
        <w:jc w:val="both"/>
        <w:rPr>
          <w:rFonts w:ascii="Times New Roman" w:hAnsi="Times New Roman"/>
          <w:noProof/>
          <w:color w:val="000000"/>
          <w:sz w:val="28"/>
          <w:szCs w:val="28"/>
          <w:lang w:val="es-ES_tradnl" w:eastAsia="es-ES"/>
        </w:rPr>
      </w:pPr>
    </w:p>
    <w:p w:rsidR="00873D80" w:rsidRPr="00CE465E" w:rsidRDefault="00B6534B" w:rsidP="00CE465E">
      <w:pPr>
        <w:spacing w:after="0" w:line="240" w:lineRule="auto"/>
        <w:ind w:left="3969" w:right="51"/>
        <w:jc w:val="both"/>
        <w:rPr>
          <w:rFonts w:ascii="Times New Roman" w:hAnsi="Times New Roman"/>
          <w:noProof/>
          <w:color w:val="000000"/>
          <w:sz w:val="28"/>
          <w:szCs w:val="28"/>
          <w:lang w:val="es-ES_tradnl" w:eastAsia="es-ES"/>
        </w:rPr>
      </w:pPr>
      <w:r w:rsidRPr="00CE465E">
        <w:rPr>
          <w:rFonts w:ascii="Times New Roman" w:hAnsi="Times New Roman"/>
          <w:noProof/>
          <w:color w:val="000000"/>
          <w:sz w:val="28"/>
          <w:szCs w:val="28"/>
          <w:lang w:val="es-ES_tradnl" w:eastAsia="es-ES"/>
        </w:rPr>
        <w:t>Demanda de inconstitucionalidad contra los artículos 8º</w:t>
      </w:r>
      <w:r w:rsidR="006E63CB" w:rsidRPr="00CE465E">
        <w:rPr>
          <w:rFonts w:ascii="Times New Roman" w:hAnsi="Times New Roman"/>
          <w:noProof/>
          <w:color w:val="000000"/>
          <w:sz w:val="28"/>
          <w:szCs w:val="28"/>
          <w:lang w:val="es-ES_tradnl" w:eastAsia="es-ES"/>
        </w:rPr>
        <w:t xml:space="preserve"> a 39</w:t>
      </w:r>
      <w:r w:rsidRPr="00CE465E">
        <w:rPr>
          <w:rFonts w:ascii="Times New Roman" w:hAnsi="Times New Roman"/>
          <w:noProof/>
          <w:color w:val="000000"/>
          <w:sz w:val="28"/>
          <w:szCs w:val="28"/>
          <w:lang w:val="es-ES_tradnl" w:eastAsia="es-ES"/>
        </w:rPr>
        <w:t>, 41</w:t>
      </w:r>
      <w:r w:rsidR="006E63CB" w:rsidRPr="00CE465E">
        <w:rPr>
          <w:rFonts w:ascii="Times New Roman" w:hAnsi="Times New Roman"/>
          <w:noProof/>
          <w:color w:val="000000"/>
          <w:sz w:val="28"/>
          <w:szCs w:val="28"/>
          <w:lang w:val="es-ES_tradnl" w:eastAsia="es-ES"/>
        </w:rPr>
        <w:t xml:space="preserve"> a </w:t>
      </w:r>
      <w:r w:rsidRPr="00CE465E">
        <w:rPr>
          <w:rFonts w:ascii="Times New Roman" w:hAnsi="Times New Roman"/>
          <w:noProof/>
          <w:color w:val="000000"/>
          <w:sz w:val="28"/>
          <w:szCs w:val="28"/>
          <w:lang w:val="es-ES_tradnl" w:eastAsia="es-ES"/>
        </w:rPr>
        <w:t>50</w:t>
      </w:r>
      <w:r w:rsidR="00452179" w:rsidRPr="00CE465E">
        <w:rPr>
          <w:rFonts w:ascii="Times New Roman" w:hAnsi="Times New Roman"/>
          <w:noProof/>
          <w:color w:val="000000"/>
          <w:sz w:val="28"/>
          <w:szCs w:val="28"/>
          <w:lang w:val="es-ES_tradnl" w:eastAsia="es-ES"/>
        </w:rPr>
        <w:t>,</w:t>
      </w:r>
      <w:r w:rsidRPr="00CE465E">
        <w:rPr>
          <w:rFonts w:ascii="Times New Roman" w:hAnsi="Times New Roman"/>
          <w:noProof/>
          <w:color w:val="000000"/>
          <w:sz w:val="28"/>
          <w:szCs w:val="28"/>
          <w:lang w:val="es-ES_tradnl" w:eastAsia="es-ES"/>
        </w:rPr>
        <w:t xml:space="preserve"> y 53 de la Ley 1996 de 2019, </w:t>
      </w:r>
      <w:r w:rsidRPr="00CE465E">
        <w:rPr>
          <w:rFonts w:ascii="Times New Roman" w:hAnsi="Times New Roman"/>
          <w:i/>
          <w:iCs/>
          <w:noProof/>
          <w:color w:val="000000"/>
          <w:sz w:val="28"/>
          <w:szCs w:val="28"/>
          <w:lang w:val="es-ES_tradnl" w:eastAsia="es-ES"/>
        </w:rPr>
        <w:t>“[p]or medio de la cual se establece el régimen para el ejercicio de la capacidad legal de las personas con discapacidad mayores de edad”</w:t>
      </w:r>
      <w:r w:rsidRPr="00CE465E">
        <w:rPr>
          <w:rFonts w:ascii="Times New Roman" w:hAnsi="Times New Roman"/>
          <w:noProof/>
          <w:color w:val="000000"/>
          <w:sz w:val="28"/>
          <w:szCs w:val="28"/>
          <w:lang w:val="es-ES_tradnl" w:eastAsia="es-ES"/>
        </w:rPr>
        <w:t>.</w:t>
      </w:r>
    </w:p>
    <w:p w:rsidR="00873D80" w:rsidRPr="00CE465E" w:rsidRDefault="00873D80" w:rsidP="00CE465E">
      <w:pPr>
        <w:spacing w:after="0" w:line="240" w:lineRule="auto"/>
        <w:ind w:left="3969" w:right="51"/>
        <w:jc w:val="both"/>
        <w:rPr>
          <w:rFonts w:ascii="Times New Roman" w:hAnsi="Times New Roman"/>
          <w:noProof/>
          <w:sz w:val="28"/>
          <w:szCs w:val="28"/>
          <w:lang w:val="es-ES_tradnl" w:eastAsia="es-ES"/>
        </w:rPr>
      </w:pPr>
    </w:p>
    <w:p w:rsidR="00873D80" w:rsidRPr="00CE465E" w:rsidRDefault="00873D80" w:rsidP="00CE465E">
      <w:pPr>
        <w:spacing w:after="0" w:line="240" w:lineRule="auto"/>
        <w:ind w:left="3969"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 xml:space="preserve">Demandante: </w:t>
      </w:r>
      <w:r w:rsidR="00B6534B" w:rsidRPr="00CE465E">
        <w:rPr>
          <w:rFonts w:ascii="Times New Roman" w:hAnsi="Times New Roman"/>
          <w:noProof/>
          <w:sz w:val="28"/>
          <w:szCs w:val="28"/>
          <w:lang w:val="es-ES_tradnl" w:eastAsia="es-ES"/>
        </w:rPr>
        <w:t>Edier Esteban Manco Pineda</w:t>
      </w:r>
      <w:r w:rsidR="00322B1C" w:rsidRPr="00CE465E">
        <w:rPr>
          <w:rFonts w:ascii="Times New Roman" w:hAnsi="Times New Roman"/>
          <w:noProof/>
          <w:sz w:val="28"/>
          <w:szCs w:val="28"/>
          <w:lang w:val="es-ES_tradnl" w:eastAsia="es-ES"/>
        </w:rPr>
        <w:t>.</w:t>
      </w:r>
    </w:p>
    <w:p w:rsidR="00873D80" w:rsidRPr="00CE465E" w:rsidRDefault="00873D80" w:rsidP="00CE465E">
      <w:pPr>
        <w:spacing w:after="0" w:line="240" w:lineRule="auto"/>
        <w:ind w:left="3969" w:right="51"/>
        <w:jc w:val="both"/>
        <w:rPr>
          <w:rFonts w:ascii="Times New Roman" w:hAnsi="Times New Roman"/>
          <w:noProof/>
          <w:sz w:val="28"/>
          <w:szCs w:val="28"/>
          <w:lang w:val="es-ES_tradnl" w:eastAsia="es-ES"/>
        </w:rPr>
      </w:pPr>
    </w:p>
    <w:p w:rsidR="00873D80" w:rsidRPr="00CE465E" w:rsidRDefault="00873D80" w:rsidP="00CE465E">
      <w:pPr>
        <w:spacing w:after="0" w:line="240" w:lineRule="auto"/>
        <w:ind w:left="3969"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 xml:space="preserve">Magistrada </w:t>
      </w:r>
      <w:r w:rsidR="00D062E3" w:rsidRPr="00CE465E">
        <w:rPr>
          <w:rFonts w:ascii="Times New Roman" w:hAnsi="Times New Roman"/>
          <w:noProof/>
          <w:sz w:val="28"/>
          <w:szCs w:val="28"/>
          <w:lang w:val="es-ES_tradnl" w:eastAsia="es-ES"/>
        </w:rPr>
        <w:t>sustanciadora</w:t>
      </w:r>
      <w:r w:rsidRPr="00CE465E">
        <w:rPr>
          <w:rFonts w:ascii="Times New Roman" w:hAnsi="Times New Roman"/>
          <w:noProof/>
          <w:sz w:val="28"/>
          <w:szCs w:val="28"/>
          <w:lang w:val="es-ES_tradnl" w:eastAsia="es-ES"/>
        </w:rPr>
        <w:t>:</w:t>
      </w:r>
    </w:p>
    <w:p w:rsidR="00873D80" w:rsidRPr="00CE465E" w:rsidRDefault="002E0AAE" w:rsidP="00CE465E">
      <w:pPr>
        <w:spacing w:after="0" w:line="240" w:lineRule="auto"/>
        <w:ind w:left="3969"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GLORIA STELLA ORTIZ DELGADO</w:t>
      </w:r>
    </w:p>
    <w:p w:rsidR="00873D80" w:rsidRPr="00CE465E" w:rsidRDefault="00873D80" w:rsidP="00CE465E">
      <w:pPr>
        <w:spacing w:after="0" w:line="240" w:lineRule="auto"/>
        <w:ind w:left="3969" w:right="51"/>
        <w:jc w:val="both"/>
        <w:rPr>
          <w:rFonts w:ascii="Times New Roman" w:hAnsi="Times New Roman"/>
          <w:noProof/>
          <w:sz w:val="28"/>
          <w:szCs w:val="28"/>
          <w:lang w:val="es-ES_tradnl" w:eastAsia="es-ES"/>
        </w:rPr>
      </w:pPr>
    </w:p>
    <w:p w:rsidR="0083267C" w:rsidRPr="00CE465E" w:rsidRDefault="0083267C" w:rsidP="00CE465E">
      <w:pPr>
        <w:spacing w:after="0" w:line="240" w:lineRule="auto"/>
        <w:ind w:left="3969" w:right="51"/>
        <w:jc w:val="both"/>
        <w:rPr>
          <w:rFonts w:ascii="Times New Roman" w:hAnsi="Times New Roman"/>
          <w:noProof/>
          <w:sz w:val="28"/>
          <w:szCs w:val="28"/>
          <w:lang w:val="es-ES_tradnl" w:eastAsia="es-ES"/>
        </w:rPr>
      </w:pPr>
    </w:p>
    <w:p w:rsidR="00873D80" w:rsidRPr="00CE465E" w:rsidRDefault="00873D80" w:rsidP="00CE465E">
      <w:pPr>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Bogotá, D. C.,</w:t>
      </w:r>
      <w:r w:rsidR="00A56857" w:rsidRPr="00CE465E">
        <w:rPr>
          <w:rFonts w:ascii="Times New Roman" w:hAnsi="Times New Roman"/>
          <w:noProof/>
          <w:sz w:val="28"/>
          <w:szCs w:val="28"/>
          <w:lang w:val="es-ES_tradnl" w:eastAsia="es-ES"/>
        </w:rPr>
        <w:t xml:space="preserve"> </w:t>
      </w:r>
      <w:r w:rsidR="0083267C" w:rsidRPr="00CE465E">
        <w:rPr>
          <w:rFonts w:ascii="Times New Roman" w:hAnsi="Times New Roman"/>
          <w:noProof/>
          <w:sz w:val="28"/>
          <w:szCs w:val="28"/>
          <w:lang w:val="es-ES_tradnl" w:eastAsia="es-ES"/>
        </w:rPr>
        <w:t>veintinueve</w:t>
      </w:r>
      <w:r w:rsidR="00A56857" w:rsidRPr="00CE465E">
        <w:rPr>
          <w:rFonts w:ascii="Times New Roman" w:hAnsi="Times New Roman"/>
          <w:noProof/>
          <w:sz w:val="28"/>
          <w:szCs w:val="28"/>
          <w:lang w:val="es-ES_tradnl" w:eastAsia="es-ES"/>
        </w:rPr>
        <w:t xml:space="preserve"> (</w:t>
      </w:r>
      <w:r w:rsidR="0083267C" w:rsidRPr="00CE465E">
        <w:rPr>
          <w:rFonts w:ascii="Times New Roman" w:hAnsi="Times New Roman"/>
          <w:noProof/>
          <w:sz w:val="28"/>
          <w:szCs w:val="28"/>
          <w:lang w:val="es-ES_tradnl" w:eastAsia="es-ES"/>
        </w:rPr>
        <w:t>29</w:t>
      </w:r>
      <w:r w:rsidR="00A56857" w:rsidRPr="00CE465E">
        <w:rPr>
          <w:rFonts w:ascii="Times New Roman" w:hAnsi="Times New Roman"/>
          <w:noProof/>
          <w:sz w:val="28"/>
          <w:szCs w:val="28"/>
          <w:lang w:val="es-ES_tradnl" w:eastAsia="es-ES"/>
        </w:rPr>
        <w:t xml:space="preserve">) de </w:t>
      </w:r>
      <w:r w:rsidR="0083267C" w:rsidRPr="00CE465E">
        <w:rPr>
          <w:rFonts w:ascii="Times New Roman" w:hAnsi="Times New Roman"/>
          <w:noProof/>
          <w:sz w:val="28"/>
          <w:szCs w:val="28"/>
          <w:lang w:val="es-ES_tradnl" w:eastAsia="es-ES"/>
        </w:rPr>
        <w:t xml:space="preserve">abril </w:t>
      </w:r>
      <w:r w:rsidR="00827008" w:rsidRPr="00CE465E">
        <w:rPr>
          <w:rFonts w:ascii="Times New Roman" w:hAnsi="Times New Roman"/>
          <w:noProof/>
          <w:sz w:val="28"/>
          <w:szCs w:val="28"/>
          <w:lang w:val="es-ES_tradnl" w:eastAsia="es-ES"/>
        </w:rPr>
        <w:t xml:space="preserve">de </w:t>
      </w:r>
      <w:r w:rsidRPr="00CE465E">
        <w:rPr>
          <w:rFonts w:ascii="Times New Roman" w:hAnsi="Times New Roman"/>
          <w:noProof/>
          <w:sz w:val="28"/>
          <w:szCs w:val="28"/>
          <w:lang w:val="es-ES_tradnl" w:eastAsia="es-ES"/>
        </w:rPr>
        <w:t xml:space="preserve">dos mil </w:t>
      </w:r>
      <w:r w:rsidR="00B6534B" w:rsidRPr="00CE465E">
        <w:rPr>
          <w:rFonts w:ascii="Times New Roman" w:hAnsi="Times New Roman"/>
          <w:noProof/>
          <w:sz w:val="28"/>
          <w:szCs w:val="28"/>
          <w:lang w:val="es-ES_tradnl" w:eastAsia="es-ES"/>
        </w:rPr>
        <w:t>veintiuno</w:t>
      </w:r>
      <w:r w:rsidRPr="00CE465E">
        <w:rPr>
          <w:rFonts w:ascii="Times New Roman" w:hAnsi="Times New Roman"/>
          <w:noProof/>
          <w:sz w:val="28"/>
          <w:szCs w:val="28"/>
          <w:lang w:val="es-ES_tradnl" w:eastAsia="es-ES"/>
        </w:rPr>
        <w:t xml:space="preserve"> (20</w:t>
      </w:r>
      <w:r w:rsidR="00B6534B" w:rsidRPr="00CE465E">
        <w:rPr>
          <w:rFonts w:ascii="Times New Roman" w:hAnsi="Times New Roman"/>
          <w:noProof/>
          <w:sz w:val="28"/>
          <w:szCs w:val="28"/>
          <w:lang w:val="es-ES_tradnl" w:eastAsia="es-ES"/>
        </w:rPr>
        <w:t>21</w:t>
      </w:r>
      <w:r w:rsidRPr="00CE465E">
        <w:rPr>
          <w:rFonts w:ascii="Times New Roman" w:hAnsi="Times New Roman"/>
          <w:noProof/>
          <w:sz w:val="28"/>
          <w:szCs w:val="28"/>
          <w:lang w:val="es-ES_tradnl" w:eastAsia="es-ES"/>
        </w:rPr>
        <w:t>)</w:t>
      </w:r>
    </w:p>
    <w:p w:rsidR="00873D80" w:rsidRDefault="00873D80" w:rsidP="00CE465E">
      <w:pPr>
        <w:spacing w:after="0" w:line="240" w:lineRule="auto"/>
        <w:rPr>
          <w:rFonts w:ascii="Times New Roman" w:hAnsi="Times New Roman"/>
          <w:noProof/>
          <w:sz w:val="28"/>
          <w:szCs w:val="28"/>
          <w:lang w:val="es-ES_tradnl" w:eastAsia="es-ES"/>
        </w:rPr>
      </w:pPr>
    </w:p>
    <w:p w:rsidR="00CE465E" w:rsidRPr="00CE465E" w:rsidRDefault="00CE465E" w:rsidP="00CE465E">
      <w:pPr>
        <w:spacing w:after="0" w:line="240" w:lineRule="auto"/>
        <w:rPr>
          <w:rFonts w:ascii="Times New Roman" w:hAnsi="Times New Roman"/>
          <w:noProof/>
          <w:sz w:val="28"/>
          <w:szCs w:val="28"/>
          <w:lang w:val="es-ES_tradnl" w:eastAsia="es-ES"/>
        </w:rPr>
      </w:pPr>
    </w:p>
    <w:p w:rsidR="00D062E3" w:rsidRPr="00CE465E" w:rsidRDefault="00873D80" w:rsidP="00CE465E">
      <w:pPr>
        <w:spacing w:after="0" w:line="240" w:lineRule="auto"/>
        <w:ind w:right="51"/>
        <w:jc w:val="both"/>
        <w:rPr>
          <w:rFonts w:ascii="Times New Roman" w:hAnsi="Times New Roman"/>
          <w:noProof/>
          <w:sz w:val="28"/>
          <w:szCs w:val="28"/>
          <w:shd w:val="clear" w:color="auto" w:fill="FFFFFF"/>
          <w:lang w:val="es-ES_tradnl" w:eastAsia="es-ES"/>
        </w:rPr>
      </w:pPr>
      <w:r w:rsidRPr="00CE465E">
        <w:rPr>
          <w:rFonts w:ascii="Times New Roman" w:hAnsi="Times New Roman"/>
          <w:noProof/>
          <w:sz w:val="28"/>
          <w:szCs w:val="28"/>
          <w:lang w:val="es-ES_tradnl" w:eastAsia="es-ES"/>
        </w:rPr>
        <w:t>La Sala Plena de la Corte Constitucional, integrada por los Magistrados</w:t>
      </w:r>
      <w:r w:rsidR="001B79FB" w:rsidRPr="00CE465E">
        <w:rPr>
          <w:rFonts w:ascii="Times New Roman" w:hAnsi="Times New Roman"/>
          <w:noProof/>
          <w:sz w:val="28"/>
          <w:szCs w:val="28"/>
          <w:u w:color="000000"/>
          <w:lang w:val="es-ES_tradnl" w:eastAsia="es-ES"/>
        </w:rPr>
        <w:t xml:space="preserve"> Antonio José Lizarazo Ocampo</w:t>
      </w:r>
      <w:r w:rsidR="00031691" w:rsidRPr="00CE465E">
        <w:rPr>
          <w:rFonts w:ascii="Times New Roman" w:hAnsi="Times New Roman"/>
          <w:noProof/>
          <w:sz w:val="28"/>
          <w:szCs w:val="28"/>
          <w:u w:color="000000"/>
          <w:lang w:val="es-ES_tradnl" w:eastAsia="es-ES"/>
        </w:rPr>
        <w:t xml:space="preserve">, quien la preside, </w:t>
      </w:r>
      <w:r w:rsidR="00B6534B" w:rsidRPr="00CE465E">
        <w:rPr>
          <w:rFonts w:ascii="Times New Roman" w:hAnsi="Times New Roman"/>
          <w:noProof/>
          <w:sz w:val="28"/>
          <w:szCs w:val="28"/>
          <w:u w:color="000000"/>
          <w:lang w:val="es-ES_tradnl" w:eastAsia="es-ES"/>
        </w:rPr>
        <w:t>Diana Fajardo Rivera, Jorge Enrique Ibáñez Najar, Alejandro Linares Cantillo, Paola Andrea Meneses Mosquera, Gloria Stella Ortiz Delgado, Cristina Pardo Schlesinge</w:t>
      </w:r>
      <w:r w:rsidR="001B79FB" w:rsidRPr="00CE465E">
        <w:rPr>
          <w:rFonts w:ascii="Times New Roman" w:hAnsi="Times New Roman"/>
          <w:noProof/>
          <w:sz w:val="28"/>
          <w:szCs w:val="28"/>
          <w:u w:color="000000"/>
          <w:lang w:val="es-ES_tradnl" w:eastAsia="es-ES"/>
        </w:rPr>
        <w:t xml:space="preserve">r, </w:t>
      </w:r>
      <w:r w:rsidR="00B6534B" w:rsidRPr="00CE465E">
        <w:rPr>
          <w:rFonts w:ascii="Times New Roman" w:hAnsi="Times New Roman"/>
          <w:noProof/>
          <w:sz w:val="28"/>
          <w:szCs w:val="28"/>
          <w:u w:color="000000"/>
          <w:lang w:val="es-ES_tradnl" w:eastAsia="es-ES"/>
        </w:rPr>
        <w:t xml:space="preserve">José Fernando Reyes Cuartas </w:t>
      </w:r>
      <w:r w:rsidR="001B79FB" w:rsidRPr="00CE465E">
        <w:rPr>
          <w:rFonts w:ascii="Times New Roman" w:hAnsi="Times New Roman"/>
          <w:noProof/>
          <w:sz w:val="28"/>
          <w:szCs w:val="28"/>
          <w:u w:color="000000"/>
          <w:lang w:val="es-ES_tradnl" w:eastAsia="es-ES"/>
        </w:rPr>
        <w:t>y Alberto Rojas Ríos</w:t>
      </w:r>
      <w:r w:rsidR="00FC3B3B" w:rsidRPr="00CE465E">
        <w:rPr>
          <w:rFonts w:ascii="Times New Roman" w:hAnsi="Times New Roman"/>
          <w:noProof/>
          <w:sz w:val="28"/>
          <w:szCs w:val="28"/>
          <w:u w:color="000000"/>
          <w:lang w:val="es-ES_tradnl" w:eastAsia="es-ES"/>
        </w:rPr>
        <w:t>,</w:t>
      </w:r>
      <w:r w:rsidR="001B79FB" w:rsidRPr="00CE465E">
        <w:rPr>
          <w:rFonts w:ascii="Times New Roman" w:hAnsi="Times New Roman"/>
          <w:noProof/>
          <w:sz w:val="28"/>
          <w:szCs w:val="28"/>
          <w:shd w:val="clear" w:color="auto" w:fill="FFFFFF"/>
          <w:lang w:val="es-ES_tradnl" w:eastAsia="es-ES"/>
        </w:rPr>
        <w:t xml:space="preserve"> </w:t>
      </w:r>
      <w:r w:rsidR="00D062E3" w:rsidRPr="00CE465E">
        <w:rPr>
          <w:rFonts w:ascii="Times New Roman" w:hAnsi="Times New Roman"/>
          <w:noProof/>
          <w:sz w:val="28"/>
          <w:szCs w:val="28"/>
          <w:shd w:val="clear" w:color="auto" w:fill="FFFFFF"/>
          <w:lang w:val="es-ES_tradnl" w:eastAsia="es-ES"/>
        </w:rPr>
        <w:t xml:space="preserve">en ejercicio de sus atribuciones constitucionales y legales, en especial </w:t>
      </w:r>
      <w:r w:rsidR="00355EF1" w:rsidRPr="00CE465E">
        <w:rPr>
          <w:rFonts w:ascii="Times New Roman" w:hAnsi="Times New Roman"/>
          <w:noProof/>
          <w:sz w:val="28"/>
          <w:szCs w:val="28"/>
          <w:shd w:val="clear" w:color="auto" w:fill="FFFFFF"/>
          <w:lang w:val="es-ES_tradnl" w:eastAsia="es-ES"/>
        </w:rPr>
        <w:t xml:space="preserve">de </w:t>
      </w:r>
      <w:r w:rsidR="00D062E3" w:rsidRPr="00CE465E">
        <w:rPr>
          <w:rFonts w:ascii="Times New Roman" w:hAnsi="Times New Roman"/>
          <w:noProof/>
          <w:sz w:val="28"/>
          <w:szCs w:val="28"/>
          <w:shd w:val="clear" w:color="auto" w:fill="FFFFFF"/>
          <w:lang w:val="es-ES_tradnl" w:eastAsia="es-ES"/>
        </w:rPr>
        <w:t>las previstas en el numeral 4º del artículo 241 de la Constitución, cumplidos todos los requisitos contemplados en el Decreto 2067 de 1991, ha proferido la siguiente:</w:t>
      </w:r>
    </w:p>
    <w:p w:rsidR="003F304E" w:rsidRPr="00CE465E" w:rsidRDefault="003F304E" w:rsidP="00CE465E">
      <w:pPr>
        <w:spacing w:after="0" w:line="240" w:lineRule="auto"/>
        <w:ind w:right="51"/>
        <w:jc w:val="both"/>
        <w:rPr>
          <w:rFonts w:ascii="Times New Roman" w:hAnsi="Times New Roman"/>
          <w:b/>
          <w:bCs/>
          <w:noProof/>
          <w:sz w:val="28"/>
          <w:szCs w:val="28"/>
          <w:lang w:val="es-ES_tradnl" w:eastAsia="es-ES"/>
        </w:rPr>
      </w:pPr>
    </w:p>
    <w:p w:rsidR="00873D80" w:rsidRPr="00CE465E" w:rsidRDefault="00873D80" w:rsidP="00CE465E">
      <w:pPr>
        <w:spacing w:after="0" w:line="240" w:lineRule="auto"/>
        <w:ind w:right="51"/>
        <w:jc w:val="center"/>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SENTENCIA</w:t>
      </w:r>
    </w:p>
    <w:p w:rsidR="00873D80" w:rsidRPr="00CE465E" w:rsidRDefault="00873D80" w:rsidP="00CE465E">
      <w:pPr>
        <w:spacing w:after="0" w:line="240" w:lineRule="auto"/>
        <w:ind w:right="51"/>
        <w:jc w:val="both"/>
        <w:rPr>
          <w:rFonts w:ascii="Times New Roman" w:hAnsi="Times New Roman"/>
          <w:b/>
          <w:bCs/>
          <w:noProof/>
          <w:sz w:val="28"/>
          <w:szCs w:val="28"/>
          <w:lang w:val="es-ES_tradnl" w:eastAsia="es-ES"/>
        </w:rPr>
      </w:pPr>
    </w:p>
    <w:p w:rsidR="00873D80" w:rsidRPr="00CE465E" w:rsidRDefault="00873D80" w:rsidP="00CE465E">
      <w:pPr>
        <w:numPr>
          <w:ilvl w:val="0"/>
          <w:numId w:val="24"/>
        </w:numPr>
        <w:spacing w:after="0" w:line="240" w:lineRule="auto"/>
        <w:ind w:left="284" w:right="51" w:hanging="295"/>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ANTECEDENTES</w:t>
      </w:r>
    </w:p>
    <w:p w:rsidR="00873D80" w:rsidRPr="00CE465E" w:rsidRDefault="00873D80" w:rsidP="00CE465E">
      <w:pPr>
        <w:spacing w:after="0" w:line="240" w:lineRule="auto"/>
        <w:ind w:right="51"/>
        <w:jc w:val="both"/>
        <w:rPr>
          <w:rFonts w:ascii="Times New Roman" w:hAnsi="Times New Roman"/>
          <w:b/>
          <w:bCs/>
          <w:noProof/>
          <w:sz w:val="28"/>
          <w:szCs w:val="28"/>
          <w:lang w:val="es-ES_tradnl" w:eastAsia="es-ES"/>
        </w:rPr>
      </w:pPr>
    </w:p>
    <w:p w:rsidR="00873D80" w:rsidRPr="00CE465E" w:rsidRDefault="00873D80" w:rsidP="00CE465E">
      <w:pPr>
        <w:spacing w:after="0" w:line="240" w:lineRule="auto"/>
        <w:ind w:right="51"/>
        <w:jc w:val="both"/>
        <w:rPr>
          <w:rFonts w:ascii="Times New Roman" w:hAnsi="Times New Roman"/>
          <w:noProof/>
          <w:color w:val="000000"/>
          <w:sz w:val="28"/>
          <w:szCs w:val="28"/>
          <w:lang w:val="es-ES_tradnl" w:eastAsia="es-ES"/>
        </w:rPr>
      </w:pPr>
      <w:r w:rsidRPr="00CE465E">
        <w:rPr>
          <w:rFonts w:ascii="Times New Roman" w:hAnsi="Times New Roman"/>
          <w:noProof/>
          <w:sz w:val="28"/>
          <w:szCs w:val="28"/>
          <w:lang w:val="es-ES_tradnl" w:eastAsia="es-ES"/>
        </w:rPr>
        <w:t>En ejercicio de la acción pública consagrada en el artículo 241 de la Constitución,</w:t>
      </w:r>
      <w:r w:rsidR="00D008FC" w:rsidRPr="00CE465E">
        <w:rPr>
          <w:rFonts w:ascii="Times New Roman" w:hAnsi="Times New Roman"/>
          <w:noProof/>
          <w:sz w:val="28"/>
          <w:szCs w:val="28"/>
          <w:lang w:val="es-ES_tradnl" w:eastAsia="es-ES"/>
        </w:rPr>
        <w:t xml:space="preserve"> el </w:t>
      </w:r>
      <w:r w:rsidRPr="00CE465E">
        <w:rPr>
          <w:rFonts w:ascii="Times New Roman" w:hAnsi="Times New Roman"/>
          <w:iCs/>
          <w:noProof/>
          <w:sz w:val="28"/>
          <w:szCs w:val="28"/>
          <w:lang w:val="es-ES_tradnl" w:eastAsia="es-ES"/>
        </w:rPr>
        <w:t>ciudadan</w:t>
      </w:r>
      <w:r w:rsidR="00D008FC" w:rsidRPr="00CE465E">
        <w:rPr>
          <w:rFonts w:ascii="Times New Roman" w:hAnsi="Times New Roman"/>
          <w:iCs/>
          <w:noProof/>
          <w:sz w:val="28"/>
          <w:szCs w:val="28"/>
          <w:lang w:val="es-ES_tradnl" w:eastAsia="es-ES"/>
        </w:rPr>
        <w:t xml:space="preserve">o Edier Esteban Manco Pineda </w:t>
      </w:r>
      <w:r w:rsidRPr="00CE465E">
        <w:rPr>
          <w:rFonts w:ascii="Times New Roman" w:hAnsi="Times New Roman"/>
          <w:iCs/>
          <w:noProof/>
          <w:sz w:val="28"/>
          <w:szCs w:val="28"/>
          <w:lang w:val="es-ES_tradnl" w:eastAsia="es-ES"/>
        </w:rPr>
        <w:t>presen</w:t>
      </w:r>
      <w:r w:rsidR="00D008FC" w:rsidRPr="00CE465E">
        <w:rPr>
          <w:rFonts w:ascii="Times New Roman" w:hAnsi="Times New Roman"/>
          <w:iCs/>
          <w:noProof/>
          <w:sz w:val="28"/>
          <w:szCs w:val="28"/>
          <w:lang w:val="es-ES_tradnl" w:eastAsia="es-ES"/>
        </w:rPr>
        <w:t>tó</w:t>
      </w:r>
      <w:r w:rsidRPr="00CE465E">
        <w:rPr>
          <w:rFonts w:ascii="Times New Roman" w:hAnsi="Times New Roman"/>
          <w:iCs/>
          <w:noProof/>
          <w:sz w:val="28"/>
          <w:szCs w:val="28"/>
          <w:lang w:val="es-ES_tradnl" w:eastAsia="es-ES"/>
        </w:rPr>
        <w:t xml:space="preserve"> </w:t>
      </w:r>
      <w:r w:rsidRPr="00CE465E">
        <w:rPr>
          <w:rFonts w:ascii="Times New Roman" w:hAnsi="Times New Roman"/>
          <w:noProof/>
          <w:color w:val="000000"/>
          <w:sz w:val="28"/>
          <w:szCs w:val="28"/>
          <w:lang w:val="es-ES_tradnl" w:eastAsia="es-ES"/>
        </w:rPr>
        <w:t>ante</w:t>
      </w:r>
      <w:r w:rsidR="00D008FC" w:rsidRPr="00CE465E">
        <w:rPr>
          <w:rFonts w:ascii="Times New Roman" w:hAnsi="Times New Roman"/>
          <w:noProof/>
          <w:color w:val="000000"/>
          <w:sz w:val="28"/>
          <w:szCs w:val="28"/>
          <w:lang w:val="es-ES_tradnl" w:eastAsia="es-ES"/>
        </w:rPr>
        <w:t xml:space="preserve"> </w:t>
      </w:r>
      <w:r w:rsidRPr="00CE465E">
        <w:rPr>
          <w:rFonts w:ascii="Times New Roman" w:hAnsi="Times New Roman"/>
          <w:noProof/>
          <w:color w:val="000000"/>
          <w:sz w:val="28"/>
          <w:szCs w:val="28"/>
          <w:lang w:val="es-ES_tradnl" w:eastAsia="es-ES"/>
        </w:rPr>
        <w:t>est</w:t>
      </w:r>
      <w:r w:rsidR="00D008FC" w:rsidRPr="00CE465E">
        <w:rPr>
          <w:rFonts w:ascii="Times New Roman" w:hAnsi="Times New Roman"/>
          <w:noProof/>
          <w:color w:val="000000"/>
          <w:sz w:val="28"/>
          <w:szCs w:val="28"/>
          <w:lang w:val="es-ES_tradnl" w:eastAsia="es-ES"/>
        </w:rPr>
        <w:t xml:space="preserve">a </w:t>
      </w:r>
      <w:r w:rsidRPr="00CE465E">
        <w:rPr>
          <w:rFonts w:ascii="Times New Roman" w:hAnsi="Times New Roman"/>
          <w:noProof/>
          <w:color w:val="000000"/>
          <w:sz w:val="28"/>
          <w:szCs w:val="28"/>
          <w:lang w:val="es-ES_tradnl" w:eastAsia="es-ES"/>
        </w:rPr>
        <w:t xml:space="preserve">Corporación demanda de inconstitucionalidad contra </w:t>
      </w:r>
      <w:r w:rsidR="00FF707A" w:rsidRPr="00CE465E">
        <w:rPr>
          <w:rFonts w:ascii="Times New Roman" w:hAnsi="Times New Roman"/>
          <w:noProof/>
          <w:color w:val="000000"/>
          <w:sz w:val="28"/>
          <w:szCs w:val="28"/>
          <w:lang w:val="es-ES_tradnl" w:eastAsia="es-ES"/>
        </w:rPr>
        <w:t>los artículos</w:t>
      </w:r>
      <w:r w:rsidR="00A40AF1" w:rsidRPr="00CE465E">
        <w:rPr>
          <w:rFonts w:ascii="Times New Roman" w:hAnsi="Times New Roman"/>
          <w:noProof/>
          <w:color w:val="000000"/>
          <w:sz w:val="28"/>
          <w:szCs w:val="28"/>
          <w:lang w:val="es-ES_tradnl" w:eastAsia="es-ES"/>
        </w:rPr>
        <w:t xml:space="preserve"> 8º</w:t>
      </w:r>
      <w:r w:rsidR="00452179" w:rsidRPr="00CE465E">
        <w:rPr>
          <w:rFonts w:ascii="Times New Roman" w:hAnsi="Times New Roman"/>
          <w:noProof/>
          <w:color w:val="000000"/>
          <w:sz w:val="28"/>
          <w:szCs w:val="28"/>
          <w:lang w:val="es-ES_tradnl" w:eastAsia="es-ES"/>
        </w:rPr>
        <w:t xml:space="preserve"> a 39, 41 a 50, y 53 </w:t>
      </w:r>
      <w:r w:rsidR="00A40AF1" w:rsidRPr="00CE465E">
        <w:rPr>
          <w:rFonts w:ascii="Times New Roman" w:hAnsi="Times New Roman"/>
          <w:noProof/>
          <w:color w:val="000000"/>
          <w:sz w:val="28"/>
          <w:szCs w:val="28"/>
          <w:lang w:val="es-ES_tradnl" w:eastAsia="es-ES"/>
        </w:rPr>
        <w:t xml:space="preserve">de </w:t>
      </w:r>
      <w:r w:rsidR="006148D7" w:rsidRPr="00CE465E">
        <w:rPr>
          <w:rFonts w:ascii="Times New Roman" w:hAnsi="Times New Roman"/>
          <w:noProof/>
          <w:color w:val="000000"/>
          <w:sz w:val="28"/>
          <w:szCs w:val="28"/>
          <w:lang w:val="es-ES_tradnl" w:eastAsia="es-ES"/>
        </w:rPr>
        <w:t xml:space="preserve">la Ley </w:t>
      </w:r>
      <w:r w:rsidR="00FF707A" w:rsidRPr="00CE465E">
        <w:rPr>
          <w:rFonts w:ascii="Times New Roman" w:hAnsi="Times New Roman"/>
          <w:noProof/>
          <w:color w:val="000000"/>
          <w:sz w:val="28"/>
          <w:szCs w:val="28"/>
          <w:lang w:val="es-ES_tradnl" w:eastAsia="es-ES"/>
        </w:rPr>
        <w:t xml:space="preserve">1996 de 2019, </w:t>
      </w:r>
      <w:r w:rsidR="006148D7" w:rsidRPr="00CE465E">
        <w:rPr>
          <w:rFonts w:ascii="Times New Roman" w:hAnsi="Times New Roman"/>
          <w:i/>
          <w:noProof/>
          <w:color w:val="000000"/>
          <w:sz w:val="28"/>
          <w:szCs w:val="28"/>
          <w:lang w:val="es-ES_tradnl" w:eastAsia="es-ES"/>
        </w:rPr>
        <w:t>“</w:t>
      </w:r>
      <w:r w:rsidR="00FF707A" w:rsidRPr="00CE465E">
        <w:rPr>
          <w:rFonts w:ascii="Times New Roman" w:hAnsi="Times New Roman"/>
          <w:i/>
          <w:noProof/>
          <w:color w:val="000000"/>
          <w:sz w:val="28"/>
          <w:szCs w:val="28"/>
          <w:lang w:val="es-ES_tradnl" w:eastAsia="es-ES"/>
        </w:rPr>
        <w:t>[</w:t>
      </w:r>
      <w:r w:rsidR="00FF707A" w:rsidRPr="00CE465E">
        <w:rPr>
          <w:rFonts w:ascii="Times New Roman" w:hAnsi="Times New Roman"/>
          <w:i/>
          <w:iCs/>
          <w:noProof/>
          <w:color w:val="000000"/>
          <w:sz w:val="28"/>
          <w:szCs w:val="28"/>
          <w:lang w:val="es-ES_tradnl" w:eastAsia="es-ES"/>
        </w:rPr>
        <w:t>[p]or medio de la cual se establece el régimen para el ejercicio de la capacidad legal de las personas con discapacidad mayores de edad”</w:t>
      </w:r>
      <w:r w:rsidR="00FF707A" w:rsidRPr="00CE465E">
        <w:rPr>
          <w:rFonts w:ascii="Times New Roman" w:hAnsi="Times New Roman"/>
          <w:noProof/>
          <w:color w:val="000000"/>
          <w:sz w:val="28"/>
          <w:szCs w:val="28"/>
          <w:lang w:val="es-ES_tradnl" w:eastAsia="es-ES"/>
        </w:rPr>
        <w:t>.</w:t>
      </w:r>
    </w:p>
    <w:p w:rsidR="00873D80" w:rsidRPr="00CE465E" w:rsidRDefault="00873D80" w:rsidP="00CE465E">
      <w:pPr>
        <w:spacing w:after="0" w:line="240" w:lineRule="auto"/>
        <w:rPr>
          <w:rFonts w:ascii="Times New Roman" w:hAnsi="Times New Roman"/>
          <w:noProof/>
          <w:sz w:val="28"/>
          <w:szCs w:val="28"/>
          <w:lang w:val="es-ES_tradnl" w:eastAsia="es-ES"/>
        </w:rPr>
      </w:pPr>
    </w:p>
    <w:p w:rsidR="00905E05" w:rsidRPr="00CE465E" w:rsidRDefault="00D008FC" w:rsidP="00CE465E">
      <w:pPr>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El accionante formuló</w:t>
      </w:r>
      <w:r w:rsidR="00873D80" w:rsidRPr="00CE465E">
        <w:rPr>
          <w:rFonts w:ascii="Times New Roman" w:hAnsi="Times New Roman"/>
          <w:noProof/>
          <w:sz w:val="28"/>
          <w:szCs w:val="28"/>
          <w:lang w:val="es-ES_tradnl" w:eastAsia="es-ES"/>
        </w:rPr>
        <w:t xml:space="preserve"> </w:t>
      </w:r>
      <w:r w:rsidRPr="00CE465E">
        <w:rPr>
          <w:rFonts w:ascii="Times New Roman" w:hAnsi="Times New Roman"/>
          <w:noProof/>
          <w:sz w:val="28"/>
          <w:szCs w:val="28"/>
          <w:lang w:val="es-ES_tradnl" w:eastAsia="es-ES"/>
        </w:rPr>
        <w:t>un único cargo</w:t>
      </w:r>
      <w:r w:rsidR="00873D80" w:rsidRPr="00CE465E">
        <w:rPr>
          <w:rFonts w:ascii="Times New Roman" w:hAnsi="Times New Roman"/>
          <w:noProof/>
          <w:sz w:val="28"/>
          <w:szCs w:val="28"/>
          <w:lang w:val="es-ES_tradnl" w:eastAsia="es-ES"/>
        </w:rPr>
        <w:t xml:space="preserve"> contra</w:t>
      </w:r>
      <w:r w:rsidR="006148D7" w:rsidRPr="00CE465E">
        <w:rPr>
          <w:rFonts w:ascii="Times New Roman" w:hAnsi="Times New Roman"/>
          <w:noProof/>
          <w:sz w:val="28"/>
          <w:szCs w:val="28"/>
          <w:lang w:val="es-ES_tradnl" w:eastAsia="es-ES"/>
        </w:rPr>
        <w:t xml:space="preserve"> la</w:t>
      </w:r>
      <w:r w:rsidRPr="00CE465E">
        <w:rPr>
          <w:rFonts w:ascii="Times New Roman" w:hAnsi="Times New Roman"/>
          <w:noProof/>
          <w:sz w:val="28"/>
          <w:szCs w:val="28"/>
          <w:lang w:val="es-ES_tradnl" w:eastAsia="es-ES"/>
        </w:rPr>
        <w:t>s</w:t>
      </w:r>
      <w:r w:rsidR="006148D7" w:rsidRPr="00CE465E">
        <w:rPr>
          <w:rFonts w:ascii="Times New Roman" w:hAnsi="Times New Roman"/>
          <w:noProof/>
          <w:sz w:val="28"/>
          <w:szCs w:val="28"/>
          <w:lang w:val="es-ES_tradnl" w:eastAsia="es-ES"/>
        </w:rPr>
        <w:t xml:space="preserve"> disposici</w:t>
      </w:r>
      <w:r w:rsidRPr="00CE465E">
        <w:rPr>
          <w:rFonts w:ascii="Times New Roman" w:hAnsi="Times New Roman"/>
          <w:noProof/>
          <w:sz w:val="28"/>
          <w:szCs w:val="28"/>
          <w:lang w:val="es-ES_tradnl" w:eastAsia="es-ES"/>
        </w:rPr>
        <w:t>ones</w:t>
      </w:r>
      <w:r w:rsidR="006148D7" w:rsidRPr="00CE465E">
        <w:rPr>
          <w:rFonts w:ascii="Times New Roman" w:hAnsi="Times New Roman"/>
          <w:noProof/>
          <w:sz w:val="28"/>
          <w:szCs w:val="28"/>
          <w:lang w:val="es-ES_tradnl" w:eastAsia="es-ES"/>
        </w:rPr>
        <w:t xml:space="preserve"> acusada</w:t>
      </w:r>
      <w:r w:rsidRPr="00CE465E">
        <w:rPr>
          <w:rFonts w:ascii="Times New Roman" w:hAnsi="Times New Roman"/>
          <w:noProof/>
          <w:sz w:val="28"/>
          <w:szCs w:val="28"/>
          <w:lang w:val="es-ES_tradnl" w:eastAsia="es-ES"/>
        </w:rPr>
        <w:t>s por desconocer la reserva de ley estatutaria consagrada en los artículos 152 y 153 de la Constitución</w:t>
      </w:r>
      <w:r w:rsidR="0011572C" w:rsidRPr="00CE465E">
        <w:rPr>
          <w:rFonts w:ascii="Times New Roman" w:hAnsi="Times New Roman"/>
          <w:noProof/>
          <w:sz w:val="28"/>
          <w:szCs w:val="28"/>
          <w:lang w:val="es-ES_tradnl" w:eastAsia="es-ES"/>
        </w:rPr>
        <w:t xml:space="preserve">. En auto del 5 de octubre de 2020, la </w:t>
      </w:r>
      <w:r w:rsidR="008D3C18" w:rsidRPr="00CE465E">
        <w:rPr>
          <w:rFonts w:ascii="Times New Roman" w:hAnsi="Times New Roman"/>
          <w:noProof/>
          <w:sz w:val="28"/>
          <w:szCs w:val="28"/>
          <w:lang w:val="es-ES_tradnl" w:eastAsia="es-ES"/>
        </w:rPr>
        <w:t>M</w:t>
      </w:r>
      <w:r w:rsidR="0011572C" w:rsidRPr="00CE465E">
        <w:rPr>
          <w:rFonts w:ascii="Times New Roman" w:hAnsi="Times New Roman"/>
          <w:noProof/>
          <w:sz w:val="28"/>
          <w:szCs w:val="28"/>
          <w:lang w:val="es-ES_tradnl" w:eastAsia="es-ES"/>
        </w:rPr>
        <w:t>agistrada sustanciadora admiti</w:t>
      </w:r>
      <w:r w:rsidR="00B8311E" w:rsidRPr="00CE465E">
        <w:rPr>
          <w:rFonts w:ascii="Times New Roman" w:hAnsi="Times New Roman"/>
          <w:noProof/>
          <w:sz w:val="28"/>
          <w:szCs w:val="28"/>
          <w:lang w:val="es-ES_tradnl" w:eastAsia="es-ES"/>
        </w:rPr>
        <w:t>ó</w:t>
      </w:r>
      <w:r w:rsidR="0011572C" w:rsidRPr="00CE465E">
        <w:rPr>
          <w:rFonts w:ascii="Times New Roman" w:hAnsi="Times New Roman"/>
          <w:noProof/>
          <w:sz w:val="28"/>
          <w:szCs w:val="28"/>
          <w:lang w:val="es-ES_tradnl" w:eastAsia="es-ES"/>
        </w:rPr>
        <w:t xml:space="preserve"> la demanda y comunic</w:t>
      </w:r>
      <w:r w:rsidR="00B8311E" w:rsidRPr="00CE465E">
        <w:rPr>
          <w:rFonts w:ascii="Times New Roman" w:hAnsi="Times New Roman"/>
          <w:noProof/>
          <w:sz w:val="28"/>
          <w:szCs w:val="28"/>
          <w:lang w:val="es-ES_tradnl" w:eastAsia="es-ES"/>
        </w:rPr>
        <w:t>ó</w:t>
      </w:r>
      <w:r w:rsidR="00873D80" w:rsidRPr="00CE465E">
        <w:rPr>
          <w:rFonts w:ascii="Times New Roman" w:hAnsi="Times New Roman"/>
          <w:noProof/>
          <w:sz w:val="28"/>
          <w:szCs w:val="28"/>
          <w:lang w:val="es-ES_tradnl" w:eastAsia="es-ES"/>
        </w:rPr>
        <w:t xml:space="preserve"> </w:t>
      </w:r>
      <w:r w:rsidR="005E64D9" w:rsidRPr="00CE465E">
        <w:rPr>
          <w:rFonts w:ascii="Times New Roman" w:hAnsi="Times New Roman"/>
          <w:noProof/>
          <w:sz w:val="28"/>
          <w:szCs w:val="28"/>
          <w:lang w:val="es-ES_tradnl" w:eastAsia="es-ES"/>
        </w:rPr>
        <w:t>el inicio</w:t>
      </w:r>
      <w:r w:rsidR="00873D80" w:rsidRPr="00CE465E">
        <w:rPr>
          <w:rFonts w:ascii="Times New Roman" w:hAnsi="Times New Roman"/>
          <w:noProof/>
          <w:sz w:val="28"/>
          <w:szCs w:val="28"/>
          <w:lang w:val="es-ES_tradnl" w:eastAsia="es-ES"/>
        </w:rPr>
        <w:t xml:space="preserve"> del proceso al Presidente de la República, al Presidente del Congreso</w:t>
      </w:r>
      <w:r w:rsidR="00BB763D" w:rsidRPr="00CE465E">
        <w:rPr>
          <w:rFonts w:ascii="Times New Roman" w:hAnsi="Times New Roman"/>
          <w:noProof/>
          <w:sz w:val="28"/>
          <w:szCs w:val="28"/>
          <w:lang w:val="es-ES_tradnl" w:eastAsia="es-ES"/>
        </w:rPr>
        <w:t xml:space="preserve">, </w:t>
      </w:r>
      <w:r w:rsidR="00873D80" w:rsidRPr="00CE465E">
        <w:rPr>
          <w:rFonts w:ascii="Times New Roman" w:hAnsi="Times New Roman"/>
          <w:noProof/>
          <w:sz w:val="28"/>
          <w:szCs w:val="28"/>
          <w:lang w:val="es-ES_tradnl" w:eastAsia="es-ES"/>
        </w:rPr>
        <w:t>a l</w:t>
      </w:r>
      <w:r w:rsidR="001E5755" w:rsidRPr="00CE465E">
        <w:rPr>
          <w:rFonts w:ascii="Times New Roman" w:hAnsi="Times New Roman"/>
          <w:noProof/>
          <w:sz w:val="28"/>
          <w:szCs w:val="28"/>
          <w:lang w:val="es-ES_tradnl" w:eastAsia="es-ES"/>
        </w:rPr>
        <w:t>os Ministerio</w:t>
      </w:r>
      <w:r w:rsidR="0011572C" w:rsidRPr="00CE465E">
        <w:rPr>
          <w:rFonts w:ascii="Times New Roman" w:hAnsi="Times New Roman"/>
          <w:noProof/>
          <w:sz w:val="28"/>
          <w:szCs w:val="28"/>
          <w:lang w:val="es-ES_tradnl" w:eastAsia="es-ES"/>
        </w:rPr>
        <w:t xml:space="preserve">s </w:t>
      </w:r>
      <w:r w:rsidR="00873D80" w:rsidRPr="00CE465E">
        <w:rPr>
          <w:rFonts w:ascii="Times New Roman" w:hAnsi="Times New Roman"/>
          <w:noProof/>
          <w:sz w:val="28"/>
          <w:szCs w:val="28"/>
          <w:lang w:val="es-ES_tradnl" w:eastAsia="es-ES"/>
        </w:rPr>
        <w:t>de Justicia y del Derecho</w:t>
      </w:r>
      <w:r w:rsidR="0011572C" w:rsidRPr="00CE465E">
        <w:rPr>
          <w:rFonts w:ascii="Times New Roman" w:hAnsi="Times New Roman"/>
          <w:noProof/>
          <w:sz w:val="28"/>
          <w:szCs w:val="28"/>
          <w:lang w:val="es-ES_tradnl" w:eastAsia="es-ES"/>
        </w:rPr>
        <w:t xml:space="preserve">, </w:t>
      </w:r>
      <w:r w:rsidR="002A2761" w:rsidRPr="00CE465E">
        <w:rPr>
          <w:rFonts w:ascii="Times New Roman" w:hAnsi="Times New Roman"/>
          <w:noProof/>
          <w:sz w:val="28"/>
          <w:szCs w:val="28"/>
          <w:lang w:val="es-ES_tradnl" w:eastAsia="es-ES"/>
        </w:rPr>
        <w:t xml:space="preserve">y </w:t>
      </w:r>
      <w:r w:rsidR="0011572C" w:rsidRPr="00CE465E">
        <w:rPr>
          <w:rFonts w:ascii="Times New Roman" w:hAnsi="Times New Roman"/>
          <w:noProof/>
          <w:sz w:val="28"/>
          <w:szCs w:val="28"/>
          <w:lang w:val="es-ES_tradnl" w:eastAsia="es-ES"/>
        </w:rPr>
        <w:t>de Salud y Protección Social, al Consejo Nacional de Discapacidad</w:t>
      </w:r>
      <w:r w:rsidR="002A2761" w:rsidRPr="00CE465E">
        <w:rPr>
          <w:rFonts w:ascii="Times New Roman" w:hAnsi="Times New Roman"/>
          <w:noProof/>
          <w:sz w:val="28"/>
          <w:szCs w:val="28"/>
          <w:lang w:val="es-ES_tradnl" w:eastAsia="es-ES"/>
        </w:rPr>
        <w:t>,</w:t>
      </w:r>
      <w:r w:rsidR="0011572C" w:rsidRPr="00CE465E">
        <w:rPr>
          <w:rFonts w:ascii="Times New Roman" w:hAnsi="Times New Roman"/>
          <w:noProof/>
          <w:sz w:val="28"/>
          <w:szCs w:val="28"/>
          <w:lang w:val="es-ES_tradnl" w:eastAsia="es-ES"/>
        </w:rPr>
        <w:t xml:space="preserve"> y a la Defensoría del Pueblo </w:t>
      </w:r>
      <w:r w:rsidR="003870A5" w:rsidRPr="00CE465E">
        <w:rPr>
          <w:rFonts w:ascii="Times New Roman" w:hAnsi="Times New Roman"/>
          <w:noProof/>
          <w:sz w:val="28"/>
          <w:szCs w:val="28"/>
          <w:lang w:val="es-ES_tradnl" w:eastAsia="es-ES"/>
        </w:rPr>
        <w:t>para que conceptuaran, en caso de estimarlo oportuno.</w:t>
      </w:r>
    </w:p>
    <w:p w:rsidR="00905E05" w:rsidRPr="00CE465E" w:rsidRDefault="00905E05" w:rsidP="00CE465E">
      <w:pPr>
        <w:spacing w:after="0" w:line="240" w:lineRule="auto"/>
        <w:ind w:right="51"/>
        <w:jc w:val="both"/>
        <w:rPr>
          <w:rFonts w:ascii="Times New Roman" w:hAnsi="Times New Roman"/>
          <w:noProof/>
          <w:sz w:val="28"/>
          <w:szCs w:val="28"/>
          <w:lang w:val="es-ES_tradnl" w:eastAsia="es-ES"/>
        </w:rPr>
      </w:pPr>
    </w:p>
    <w:p w:rsidR="0011572C" w:rsidRPr="00CE465E" w:rsidRDefault="00873D80" w:rsidP="00CE465E">
      <w:pPr>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Del mismo modo</w:t>
      </w:r>
      <w:r w:rsidR="00905E05" w:rsidRPr="00CE465E">
        <w:rPr>
          <w:rFonts w:ascii="Times New Roman" w:hAnsi="Times New Roman"/>
          <w:noProof/>
          <w:sz w:val="28"/>
          <w:szCs w:val="28"/>
          <w:lang w:val="es-ES_tradnl" w:eastAsia="es-ES"/>
        </w:rPr>
        <w:t>,</w:t>
      </w:r>
      <w:r w:rsidRPr="00CE465E">
        <w:rPr>
          <w:rFonts w:ascii="Times New Roman" w:hAnsi="Times New Roman"/>
          <w:noProof/>
          <w:sz w:val="28"/>
          <w:szCs w:val="28"/>
          <w:lang w:val="es-ES_tradnl" w:eastAsia="es-ES"/>
        </w:rPr>
        <w:t xml:space="preserve"> invitó</w:t>
      </w:r>
      <w:r w:rsidR="001E5755" w:rsidRPr="00CE465E">
        <w:rPr>
          <w:rFonts w:ascii="Times New Roman" w:hAnsi="Times New Roman"/>
          <w:noProof/>
          <w:sz w:val="28"/>
          <w:szCs w:val="28"/>
          <w:lang w:val="es-ES_tradnl" w:eastAsia="es-ES"/>
        </w:rPr>
        <w:t xml:space="preserve"> a la Academia Colombiana de Jurisprudencia</w:t>
      </w:r>
      <w:r w:rsidR="0011572C" w:rsidRPr="00CE465E">
        <w:rPr>
          <w:rFonts w:ascii="Times New Roman" w:hAnsi="Times New Roman"/>
          <w:noProof/>
          <w:sz w:val="28"/>
          <w:szCs w:val="28"/>
          <w:lang w:val="es-ES_tradnl" w:eastAsia="es-ES"/>
        </w:rPr>
        <w:t xml:space="preserve">, al Programa de Acción por la Igualdad y la Inclusión Social –PAIIS–, a la Fundación Saldarriaga Concha, al Instituto Nacional </w:t>
      </w:r>
      <w:r w:rsidR="00A1398A" w:rsidRPr="00CE465E">
        <w:rPr>
          <w:rFonts w:ascii="Times New Roman" w:hAnsi="Times New Roman"/>
          <w:noProof/>
          <w:sz w:val="28"/>
          <w:szCs w:val="28"/>
          <w:lang w:val="es-ES_tradnl" w:eastAsia="es-ES"/>
        </w:rPr>
        <w:t>para</w:t>
      </w:r>
      <w:r w:rsidR="0011572C" w:rsidRPr="00CE465E">
        <w:rPr>
          <w:rFonts w:ascii="Times New Roman" w:hAnsi="Times New Roman"/>
          <w:noProof/>
          <w:sz w:val="28"/>
          <w:szCs w:val="28"/>
          <w:lang w:val="es-ES_tradnl" w:eastAsia="es-ES"/>
        </w:rPr>
        <w:t xml:space="preserve"> Sordos –INSOR–, al Instituto Nacional para Ciegos –INCI–, a la Federación Colombiana de Organizaciones de Personas con Discapacidad Física –FECODIF–, a la Federación Nacional de Sordos de Colombia –FENASCOL–, al Grupo de Investigación en Derechos Humanos de la Universidad del Rosario, al Grupo de Acciones Públicas de la Universidad ICESI de Cali, al Grupo de Acciones Públicas de la Pontificia Universidad Javeriana, al Instituto de Estudios Constitucionales Carlos Restrepo Piedrahita de la Universidad Externado de Colombia, </w:t>
      </w:r>
      <w:r w:rsidR="00905E05" w:rsidRPr="00CE465E">
        <w:rPr>
          <w:rFonts w:ascii="Times New Roman" w:hAnsi="Times New Roman"/>
          <w:noProof/>
          <w:sz w:val="28"/>
          <w:szCs w:val="28"/>
          <w:lang w:val="es-ES_tradnl" w:eastAsia="es-ES"/>
        </w:rPr>
        <w:t xml:space="preserve">y </w:t>
      </w:r>
      <w:r w:rsidR="0011572C" w:rsidRPr="00CE465E">
        <w:rPr>
          <w:rFonts w:ascii="Times New Roman" w:hAnsi="Times New Roman"/>
          <w:noProof/>
          <w:sz w:val="28"/>
          <w:szCs w:val="28"/>
          <w:lang w:val="es-ES_tradnl" w:eastAsia="es-ES"/>
        </w:rPr>
        <w:t>a las facultades de derecho de las universidades de los Andes, Nacional, Libre –Seccional Bogotá–, de Nariño, del Norte</w:t>
      </w:r>
      <w:r w:rsidR="00905E05" w:rsidRPr="00CE465E">
        <w:rPr>
          <w:rFonts w:ascii="Times New Roman" w:hAnsi="Times New Roman"/>
          <w:noProof/>
          <w:sz w:val="28"/>
          <w:szCs w:val="28"/>
          <w:lang w:val="es-ES_tradnl" w:eastAsia="es-ES"/>
        </w:rPr>
        <w:t>,</w:t>
      </w:r>
      <w:r w:rsidR="0011572C" w:rsidRPr="00CE465E">
        <w:rPr>
          <w:rFonts w:ascii="Times New Roman" w:hAnsi="Times New Roman"/>
          <w:noProof/>
          <w:sz w:val="28"/>
          <w:szCs w:val="28"/>
          <w:lang w:val="es-ES_tradnl" w:eastAsia="es-ES"/>
        </w:rPr>
        <w:t xml:space="preserve"> y de Antioquia.</w:t>
      </w:r>
    </w:p>
    <w:p w:rsidR="00873D80" w:rsidRPr="00CE465E" w:rsidRDefault="00873D80" w:rsidP="00CE465E">
      <w:pPr>
        <w:spacing w:after="0" w:line="240" w:lineRule="auto"/>
        <w:rPr>
          <w:rFonts w:ascii="Times New Roman" w:hAnsi="Times New Roman"/>
          <w:noProof/>
          <w:sz w:val="28"/>
          <w:szCs w:val="28"/>
          <w:lang w:val="es-ES_tradnl" w:eastAsia="es-ES"/>
        </w:rPr>
      </w:pPr>
    </w:p>
    <w:p w:rsidR="00873D80" w:rsidRPr="00CE465E" w:rsidRDefault="00873D80" w:rsidP="00CE465E">
      <w:pPr>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 xml:space="preserve">Cumplidos los trámites constitucionales y legales propios de esta clase de juicios y previo concepto del Procurador General de la Nación, procede la Corte a decidir </w:t>
      </w:r>
      <w:r w:rsidR="00322B1C" w:rsidRPr="00CE465E">
        <w:rPr>
          <w:rFonts w:ascii="Times New Roman" w:hAnsi="Times New Roman"/>
          <w:noProof/>
          <w:sz w:val="28"/>
          <w:szCs w:val="28"/>
          <w:lang w:val="es-ES_tradnl" w:eastAsia="es-ES"/>
        </w:rPr>
        <w:t>sobre</w:t>
      </w:r>
      <w:r w:rsidRPr="00CE465E">
        <w:rPr>
          <w:rFonts w:ascii="Times New Roman" w:hAnsi="Times New Roman"/>
          <w:noProof/>
          <w:sz w:val="28"/>
          <w:szCs w:val="28"/>
          <w:lang w:val="es-ES_tradnl" w:eastAsia="es-ES"/>
        </w:rPr>
        <w:t xml:space="preserve"> la demanda </w:t>
      </w:r>
      <w:r w:rsidR="00876C77" w:rsidRPr="00CE465E">
        <w:rPr>
          <w:rFonts w:ascii="Times New Roman" w:hAnsi="Times New Roman"/>
          <w:noProof/>
          <w:sz w:val="28"/>
          <w:szCs w:val="28"/>
          <w:lang w:val="es-ES_tradnl" w:eastAsia="es-ES"/>
        </w:rPr>
        <w:t>de la</w:t>
      </w:r>
      <w:r w:rsidRPr="00CE465E">
        <w:rPr>
          <w:rFonts w:ascii="Times New Roman" w:hAnsi="Times New Roman"/>
          <w:noProof/>
          <w:sz w:val="28"/>
          <w:szCs w:val="28"/>
          <w:lang w:val="es-ES_tradnl" w:eastAsia="es-ES"/>
        </w:rPr>
        <w:t xml:space="preserve"> referencia.</w:t>
      </w:r>
    </w:p>
    <w:p w:rsidR="00905E05" w:rsidRPr="00CE465E" w:rsidRDefault="00905E05" w:rsidP="00CE465E">
      <w:pPr>
        <w:spacing w:after="0" w:line="240" w:lineRule="auto"/>
        <w:ind w:right="51"/>
        <w:jc w:val="both"/>
        <w:rPr>
          <w:rFonts w:ascii="Times New Roman" w:hAnsi="Times New Roman"/>
          <w:noProof/>
          <w:sz w:val="28"/>
          <w:szCs w:val="28"/>
          <w:lang w:val="es-ES_tradnl" w:eastAsia="es-ES"/>
        </w:rPr>
      </w:pPr>
    </w:p>
    <w:p w:rsidR="00873D80" w:rsidRPr="00CE465E" w:rsidRDefault="00873D80" w:rsidP="00CE465E">
      <w:pPr>
        <w:numPr>
          <w:ilvl w:val="0"/>
          <w:numId w:val="24"/>
        </w:numPr>
        <w:spacing w:after="0" w:line="240" w:lineRule="auto"/>
        <w:ind w:left="426" w:right="51" w:hanging="437"/>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LA NORMA DEMANDADA</w:t>
      </w:r>
    </w:p>
    <w:p w:rsidR="00873D80" w:rsidRPr="00CE465E" w:rsidRDefault="00873D80" w:rsidP="00CE465E">
      <w:pPr>
        <w:spacing w:after="0" w:line="240" w:lineRule="auto"/>
        <w:ind w:right="51"/>
        <w:jc w:val="both"/>
        <w:rPr>
          <w:rFonts w:ascii="Times New Roman" w:hAnsi="Times New Roman"/>
          <w:bCs/>
          <w:noProof/>
          <w:sz w:val="28"/>
          <w:szCs w:val="28"/>
          <w:lang w:val="es-ES_tradnl" w:eastAsia="es-ES"/>
        </w:rPr>
      </w:pPr>
    </w:p>
    <w:p w:rsidR="00971465" w:rsidRPr="00CE465E" w:rsidRDefault="00BB763D" w:rsidP="00CE465E">
      <w:pPr>
        <w:tabs>
          <w:tab w:val="left" w:pos="8600"/>
        </w:tabs>
        <w:spacing w:after="0" w:line="240" w:lineRule="auto"/>
        <w:ind w:right="51"/>
        <w:jc w:val="both"/>
        <w:rPr>
          <w:rFonts w:ascii="Times New Roman" w:hAnsi="Times New Roman"/>
          <w:bCs/>
          <w:noProof/>
          <w:sz w:val="28"/>
          <w:szCs w:val="28"/>
          <w:lang w:val="es-ES_tradnl" w:eastAsia="es-ES"/>
        </w:rPr>
      </w:pPr>
      <w:r w:rsidRPr="00CE465E">
        <w:rPr>
          <w:rFonts w:ascii="Times New Roman" w:hAnsi="Times New Roman"/>
          <w:noProof/>
          <w:sz w:val="28"/>
          <w:szCs w:val="28"/>
          <w:lang w:val="es-ES_tradnl" w:eastAsia="es-ES"/>
        </w:rPr>
        <w:lastRenderedPageBreak/>
        <w:t>Como se enunció, la demanda se dirige contra los artículos</w:t>
      </w:r>
      <w:r w:rsidR="003768A9" w:rsidRPr="00CE465E">
        <w:rPr>
          <w:rFonts w:ascii="Times New Roman" w:hAnsi="Times New Roman"/>
          <w:noProof/>
          <w:sz w:val="28"/>
          <w:szCs w:val="28"/>
          <w:lang w:val="es-ES_tradnl" w:eastAsia="es-ES"/>
        </w:rPr>
        <w:t xml:space="preserve"> </w:t>
      </w:r>
      <w:r w:rsidR="003768A9" w:rsidRPr="00CE465E">
        <w:rPr>
          <w:rFonts w:ascii="Times New Roman" w:hAnsi="Times New Roman"/>
          <w:noProof/>
          <w:color w:val="000000"/>
          <w:sz w:val="28"/>
          <w:szCs w:val="28"/>
          <w:lang w:val="es-ES_tradnl" w:eastAsia="es-ES"/>
        </w:rPr>
        <w:t xml:space="preserve">8º a 39, 41 a 50, y 53 de la </w:t>
      </w:r>
      <w:r w:rsidRPr="00CE465E">
        <w:rPr>
          <w:rFonts w:ascii="Times New Roman" w:hAnsi="Times New Roman"/>
          <w:noProof/>
          <w:color w:val="000000"/>
          <w:sz w:val="28"/>
          <w:szCs w:val="28"/>
          <w:lang w:val="es-ES_tradnl" w:eastAsia="es-ES"/>
        </w:rPr>
        <w:t>Ley 1996 de 2019</w:t>
      </w:r>
      <w:r w:rsidRPr="00CE465E">
        <w:rPr>
          <w:rFonts w:ascii="Times New Roman" w:hAnsi="Times New Roman"/>
          <w:noProof/>
          <w:sz w:val="28"/>
          <w:szCs w:val="28"/>
          <w:lang w:val="es-ES_tradnl" w:eastAsia="es-ES"/>
        </w:rPr>
        <w:t xml:space="preserve">, publicada </w:t>
      </w:r>
      <w:r w:rsidR="00873D80" w:rsidRPr="00CE465E">
        <w:rPr>
          <w:rFonts w:ascii="Times New Roman" w:hAnsi="Times New Roman"/>
          <w:noProof/>
          <w:sz w:val="28"/>
          <w:szCs w:val="28"/>
          <w:lang w:val="es-ES_tradnl" w:eastAsia="es-ES"/>
        </w:rPr>
        <w:t>en el</w:t>
      </w:r>
      <w:r w:rsidR="00873D80" w:rsidRPr="00CE465E">
        <w:rPr>
          <w:rFonts w:ascii="Times New Roman" w:hAnsi="Times New Roman"/>
          <w:noProof/>
          <w:color w:val="000000"/>
          <w:sz w:val="28"/>
          <w:szCs w:val="28"/>
          <w:lang w:val="es-ES_tradnl" w:eastAsia="es-ES"/>
        </w:rPr>
        <w:t xml:space="preserve"> </w:t>
      </w:r>
      <w:r w:rsidR="00873D80" w:rsidRPr="00CE465E">
        <w:rPr>
          <w:rFonts w:ascii="Times New Roman" w:hAnsi="Times New Roman"/>
          <w:noProof/>
          <w:sz w:val="28"/>
          <w:szCs w:val="28"/>
          <w:lang w:val="es-ES_tradnl" w:eastAsia="es-ES"/>
        </w:rPr>
        <w:t>Diario Oficial núm</w:t>
      </w:r>
      <w:r w:rsidR="006C67F3" w:rsidRPr="00CE465E">
        <w:rPr>
          <w:rFonts w:ascii="Times New Roman" w:hAnsi="Times New Roman"/>
          <w:noProof/>
          <w:sz w:val="28"/>
          <w:szCs w:val="28"/>
          <w:lang w:val="es-ES_tradnl" w:eastAsia="es-ES"/>
        </w:rPr>
        <w:t>ero</w:t>
      </w:r>
      <w:r w:rsidR="00971465" w:rsidRPr="00CE465E">
        <w:rPr>
          <w:rFonts w:ascii="Times New Roman" w:hAnsi="Times New Roman"/>
          <w:noProof/>
          <w:sz w:val="28"/>
          <w:szCs w:val="28"/>
          <w:lang w:val="es-ES_tradnl" w:eastAsia="es-ES"/>
        </w:rPr>
        <w:t xml:space="preserve"> </w:t>
      </w:r>
      <w:r w:rsidR="008B4F7A" w:rsidRPr="00CE465E">
        <w:rPr>
          <w:rFonts w:ascii="Times New Roman" w:hAnsi="Times New Roman"/>
          <w:noProof/>
          <w:sz w:val="28"/>
          <w:szCs w:val="28"/>
          <w:lang w:val="es-ES_tradnl" w:eastAsia="es-ES"/>
        </w:rPr>
        <w:t>51.057 de</w:t>
      </w:r>
      <w:r w:rsidR="00831761" w:rsidRPr="00CE465E">
        <w:rPr>
          <w:rFonts w:ascii="Times New Roman" w:hAnsi="Times New Roman"/>
          <w:noProof/>
          <w:sz w:val="28"/>
          <w:szCs w:val="28"/>
          <w:lang w:val="es-ES_tradnl" w:eastAsia="es-ES"/>
        </w:rPr>
        <w:t>l</w:t>
      </w:r>
      <w:r w:rsidR="008B4F7A" w:rsidRPr="00CE465E">
        <w:rPr>
          <w:rFonts w:ascii="Times New Roman" w:hAnsi="Times New Roman"/>
          <w:noProof/>
          <w:sz w:val="28"/>
          <w:szCs w:val="28"/>
          <w:lang w:val="es-ES_tradnl" w:eastAsia="es-ES"/>
        </w:rPr>
        <w:t xml:space="preserve"> 26 de agosto </w:t>
      </w:r>
      <w:r w:rsidR="00831761" w:rsidRPr="00CE465E">
        <w:rPr>
          <w:rFonts w:ascii="Times New Roman" w:hAnsi="Times New Roman"/>
          <w:noProof/>
          <w:sz w:val="28"/>
          <w:szCs w:val="28"/>
          <w:lang w:val="es-ES_tradnl" w:eastAsia="es-ES"/>
        </w:rPr>
        <w:t xml:space="preserve">de </w:t>
      </w:r>
      <w:r w:rsidR="008B4F7A" w:rsidRPr="00CE465E">
        <w:rPr>
          <w:rFonts w:ascii="Times New Roman" w:hAnsi="Times New Roman"/>
          <w:noProof/>
          <w:sz w:val="28"/>
          <w:szCs w:val="28"/>
          <w:lang w:val="es-ES_tradnl" w:eastAsia="es-ES"/>
        </w:rPr>
        <w:t>2019</w:t>
      </w:r>
      <w:r w:rsidRPr="00CE465E">
        <w:rPr>
          <w:rFonts w:ascii="Times New Roman" w:hAnsi="Times New Roman"/>
          <w:bCs/>
          <w:noProof/>
          <w:sz w:val="28"/>
          <w:szCs w:val="28"/>
          <w:lang w:val="es-ES_tradnl" w:eastAsia="es-ES"/>
        </w:rPr>
        <w:t>. Dada la extensión de</w:t>
      </w:r>
      <w:r w:rsidR="0011104F" w:rsidRPr="00CE465E">
        <w:rPr>
          <w:rFonts w:ascii="Times New Roman" w:hAnsi="Times New Roman"/>
          <w:bCs/>
          <w:noProof/>
          <w:sz w:val="28"/>
          <w:szCs w:val="28"/>
          <w:lang w:val="es-ES_tradnl" w:eastAsia="es-ES"/>
        </w:rPr>
        <w:t xml:space="preserve">l </w:t>
      </w:r>
      <w:r w:rsidRPr="00CE465E">
        <w:rPr>
          <w:rFonts w:ascii="Times New Roman" w:hAnsi="Times New Roman"/>
          <w:bCs/>
          <w:noProof/>
          <w:sz w:val="28"/>
          <w:szCs w:val="28"/>
          <w:lang w:val="es-ES_tradnl" w:eastAsia="es-ES"/>
        </w:rPr>
        <w:t>texto de las disposiciones acusadas, s</w:t>
      </w:r>
      <w:r w:rsidR="00355EF1" w:rsidRPr="00CE465E">
        <w:rPr>
          <w:rFonts w:ascii="Times New Roman" w:hAnsi="Times New Roman"/>
          <w:bCs/>
          <w:noProof/>
          <w:sz w:val="28"/>
          <w:szCs w:val="28"/>
          <w:lang w:val="es-ES_tradnl" w:eastAsia="es-ES"/>
        </w:rPr>
        <w:t xml:space="preserve">u </w:t>
      </w:r>
      <w:r w:rsidR="0011104F" w:rsidRPr="00CE465E">
        <w:rPr>
          <w:rFonts w:ascii="Times New Roman" w:hAnsi="Times New Roman"/>
          <w:bCs/>
          <w:noProof/>
          <w:sz w:val="28"/>
          <w:szCs w:val="28"/>
          <w:lang w:val="es-ES_tradnl" w:eastAsia="es-ES"/>
        </w:rPr>
        <w:t xml:space="preserve">transcripción </w:t>
      </w:r>
      <w:r w:rsidR="00355EF1" w:rsidRPr="00CE465E">
        <w:rPr>
          <w:rFonts w:ascii="Times New Roman" w:hAnsi="Times New Roman"/>
          <w:bCs/>
          <w:noProof/>
          <w:sz w:val="28"/>
          <w:szCs w:val="28"/>
          <w:lang w:val="es-ES_tradnl" w:eastAsia="es-ES"/>
        </w:rPr>
        <w:t xml:space="preserve">se consigna como anexo a la </w:t>
      </w:r>
      <w:r w:rsidR="000D0278" w:rsidRPr="00CE465E">
        <w:rPr>
          <w:rFonts w:ascii="Times New Roman" w:hAnsi="Times New Roman"/>
          <w:bCs/>
          <w:noProof/>
          <w:sz w:val="28"/>
          <w:szCs w:val="28"/>
          <w:lang w:val="es-ES_tradnl" w:eastAsia="es-ES"/>
        </w:rPr>
        <w:t xml:space="preserve">parte final de la </w:t>
      </w:r>
      <w:r w:rsidR="00355EF1" w:rsidRPr="00CE465E">
        <w:rPr>
          <w:rFonts w:ascii="Times New Roman" w:hAnsi="Times New Roman"/>
          <w:bCs/>
          <w:noProof/>
          <w:sz w:val="28"/>
          <w:szCs w:val="28"/>
          <w:lang w:val="es-ES_tradnl" w:eastAsia="es-ES"/>
        </w:rPr>
        <w:t>presente sentencia.</w:t>
      </w:r>
    </w:p>
    <w:p w:rsidR="00BB763D" w:rsidRPr="00CE465E" w:rsidRDefault="00BB763D" w:rsidP="00CE465E">
      <w:pPr>
        <w:tabs>
          <w:tab w:val="left" w:pos="8600"/>
        </w:tabs>
        <w:spacing w:after="0" w:line="240" w:lineRule="auto"/>
        <w:ind w:right="51"/>
        <w:jc w:val="both"/>
        <w:rPr>
          <w:rFonts w:ascii="Times New Roman" w:hAnsi="Times New Roman"/>
          <w:bCs/>
          <w:noProof/>
          <w:sz w:val="28"/>
          <w:szCs w:val="28"/>
          <w:lang w:val="es-ES_tradnl" w:eastAsia="es-ES"/>
        </w:rPr>
      </w:pPr>
    </w:p>
    <w:p w:rsidR="00873D80" w:rsidRPr="00CE465E" w:rsidRDefault="00873D80" w:rsidP="00CE465E">
      <w:pPr>
        <w:numPr>
          <w:ilvl w:val="0"/>
          <w:numId w:val="24"/>
        </w:numPr>
        <w:spacing w:after="0" w:line="240" w:lineRule="auto"/>
        <w:ind w:left="567" w:right="51" w:hanging="578"/>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LA DEMANDA</w:t>
      </w:r>
    </w:p>
    <w:p w:rsidR="00873D80" w:rsidRPr="00CE465E" w:rsidRDefault="00873D80" w:rsidP="00CE465E">
      <w:pPr>
        <w:spacing w:after="0" w:line="240" w:lineRule="auto"/>
        <w:ind w:right="51"/>
        <w:jc w:val="both"/>
        <w:rPr>
          <w:rFonts w:ascii="Times New Roman" w:hAnsi="Times New Roman"/>
          <w:b/>
          <w:bCs/>
          <w:noProof/>
          <w:sz w:val="28"/>
          <w:szCs w:val="28"/>
          <w:lang w:val="es-ES_tradnl" w:eastAsia="es-ES"/>
        </w:rPr>
      </w:pPr>
    </w:p>
    <w:p w:rsidR="00A400A4" w:rsidRPr="00CE465E" w:rsidRDefault="006E3976" w:rsidP="00CE465E">
      <w:pPr>
        <w:spacing w:after="0" w:line="240" w:lineRule="auto"/>
        <w:ind w:right="51"/>
        <w:jc w:val="both"/>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El 3 de septiembre de 2020, el ciudadano Edier Esteban Manco Pineda demand</w:t>
      </w:r>
      <w:r w:rsidR="00C50B5E" w:rsidRPr="00CE465E">
        <w:rPr>
          <w:rFonts w:ascii="Times New Roman" w:hAnsi="Times New Roman"/>
          <w:bCs/>
          <w:noProof/>
          <w:sz w:val="28"/>
          <w:szCs w:val="28"/>
          <w:lang w:val="es-ES_tradnl" w:eastAsia="es-ES"/>
        </w:rPr>
        <w:t>ó</w:t>
      </w:r>
      <w:r w:rsidRPr="00CE465E">
        <w:rPr>
          <w:rFonts w:ascii="Times New Roman" w:hAnsi="Times New Roman"/>
          <w:bCs/>
          <w:noProof/>
          <w:sz w:val="28"/>
          <w:szCs w:val="28"/>
          <w:lang w:val="es-ES_tradnl" w:eastAsia="es-ES"/>
        </w:rPr>
        <w:t xml:space="preserve"> </w:t>
      </w:r>
      <w:r w:rsidR="00C50B5E" w:rsidRPr="00CE465E">
        <w:rPr>
          <w:rFonts w:ascii="Times New Roman" w:hAnsi="Times New Roman"/>
          <w:bCs/>
          <w:noProof/>
          <w:sz w:val="28"/>
          <w:szCs w:val="28"/>
          <w:lang w:val="es-ES_tradnl" w:eastAsia="es-ES"/>
        </w:rPr>
        <w:t xml:space="preserve">la </w:t>
      </w:r>
      <w:r w:rsidR="00DD6144" w:rsidRPr="00CE465E">
        <w:rPr>
          <w:rFonts w:ascii="Times New Roman" w:hAnsi="Times New Roman"/>
          <w:bCs/>
          <w:noProof/>
          <w:sz w:val="28"/>
          <w:szCs w:val="28"/>
          <w:lang w:val="es-ES_tradnl" w:eastAsia="es-ES"/>
        </w:rPr>
        <w:t xml:space="preserve">inconstitucionalidad </w:t>
      </w:r>
      <w:r w:rsidR="00AE3B8E" w:rsidRPr="00CE465E">
        <w:rPr>
          <w:rFonts w:ascii="Times New Roman" w:hAnsi="Times New Roman"/>
          <w:bCs/>
          <w:noProof/>
          <w:sz w:val="28"/>
          <w:szCs w:val="28"/>
          <w:lang w:val="es-ES_tradnl" w:eastAsia="es-ES"/>
        </w:rPr>
        <w:t xml:space="preserve">de </w:t>
      </w:r>
      <w:r w:rsidRPr="00CE465E">
        <w:rPr>
          <w:rFonts w:ascii="Times New Roman" w:hAnsi="Times New Roman"/>
          <w:bCs/>
          <w:noProof/>
          <w:sz w:val="28"/>
          <w:szCs w:val="28"/>
          <w:lang w:val="es-ES_tradnl" w:eastAsia="es-ES"/>
        </w:rPr>
        <w:t xml:space="preserve">las disposiciones </w:t>
      </w:r>
      <w:r w:rsidR="00AF4349" w:rsidRPr="00CE465E">
        <w:rPr>
          <w:rFonts w:ascii="Times New Roman" w:hAnsi="Times New Roman"/>
          <w:bCs/>
          <w:noProof/>
          <w:sz w:val="28"/>
          <w:szCs w:val="28"/>
          <w:lang w:val="es-ES_tradnl" w:eastAsia="es-ES"/>
        </w:rPr>
        <w:t>mencionadas</w:t>
      </w:r>
      <w:r w:rsidRPr="00CE465E">
        <w:rPr>
          <w:rFonts w:ascii="Times New Roman" w:hAnsi="Times New Roman"/>
          <w:bCs/>
          <w:noProof/>
          <w:sz w:val="28"/>
          <w:szCs w:val="28"/>
          <w:lang w:val="es-ES_tradnl" w:eastAsia="es-ES"/>
        </w:rPr>
        <w:t xml:space="preserve">. </w:t>
      </w:r>
      <w:r w:rsidR="00C50B5E" w:rsidRPr="00CE465E">
        <w:rPr>
          <w:rFonts w:ascii="Times New Roman" w:hAnsi="Times New Roman"/>
          <w:bCs/>
          <w:noProof/>
          <w:sz w:val="28"/>
          <w:szCs w:val="28"/>
          <w:lang w:val="es-ES_tradnl" w:eastAsia="es-ES"/>
        </w:rPr>
        <w:t>A</w:t>
      </w:r>
      <w:r w:rsidR="00B76F7A" w:rsidRPr="00CE465E">
        <w:rPr>
          <w:rFonts w:ascii="Times New Roman" w:hAnsi="Times New Roman"/>
          <w:bCs/>
          <w:noProof/>
          <w:sz w:val="28"/>
          <w:szCs w:val="28"/>
          <w:lang w:val="es-ES_tradnl" w:eastAsia="es-ES"/>
        </w:rPr>
        <w:t>rgument</w:t>
      </w:r>
      <w:r w:rsidR="00EF2AB7" w:rsidRPr="00CE465E">
        <w:rPr>
          <w:rFonts w:ascii="Times New Roman" w:hAnsi="Times New Roman"/>
          <w:bCs/>
          <w:noProof/>
          <w:sz w:val="28"/>
          <w:szCs w:val="28"/>
          <w:lang w:val="es-ES_tradnl" w:eastAsia="es-ES"/>
        </w:rPr>
        <w:t>ó</w:t>
      </w:r>
      <w:r w:rsidR="00272F4C" w:rsidRPr="00CE465E">
        <w:rPr>
          <w:rFonts w:ascii="Times New Roman" w:hAnsi="Times New Roman"/>
          <w:bCs/>
          <w:noProof/>
          <w:sz w:val="28"/>
          <w:szCs w:val="28"/>
          <w:lang w:val="es-ES_tradnl" w:eastAsia="es-ES"/>
        </w:rPr>
        <w:t xml:space="preserve"> q</w:t>
      </w:r>
      <w:r w:rsidR="00B76F7A" w:rsidRPr="00CE465E">
        <w:rPr>
          <w:rFonts w:ascii="Times New Roman" w:hAnsi="Times New Roman"/>
          <w:bCs/>
          <w:noProof/>
          <w:sz w:val="28"/>
          <w:szCs w:val="28"/>
          <w:lang w:val="es-ES_tradnl" w:eastAsia="es-ES"/>
        </w:rPr>
        <w:t>ue</w:t>
      </w:r>
      <w:r w:rsidRPr="00CE465E">
        <w:rPr>
          <w:rFonts w:ascii="Times New Roman" w:hAnsi="Times New Roman"/>
          <w:bCs/>
          <w:noProof/>
          <w:sz w:val="28"/>
          <w:szCs w:val="28"/>
          <w:lang w:val="es-ES_tradnl" w:eastAsia="es-ES"/>
        </w:rPr>
        <w:t xml:space="preserve"> las normas desconocen la reserva de ley estatutaria</w:t>
      </w:r>
      <w:r w:rsidR="00B76F7A" w:rsidRPr="00CE465E">
        <w:rPr>
          <w:rFonts w:ascii="Times New Roman" w:hAnsi="Times New Roman"/>
          <w:bCs/>
          <w:noProof/>
          <w:sz w:val="28"/>
          <w:szCs w:val="28"/>
          <w:lang w:val="es-ES_tradnl" w:eastAsia="es-ES"/>
        </w:rPr>
        <w:t>,</w:t>
      </w:r>
      <w:r w:rsidRPr="00CE465E">
        <w:rPr>
          <w:rFonts w:ascii="Times New Roman" w:hAnsi="Times New Roman"/>
          <w:bCs/>
          <w:noProof/>
          <w:sz w:val="28"/>
          <w:szCs w:val="28"/>
          <w:lang w:val="es-ES_tradnl" w:eastAsia="es-ES"/>
        </w:rPr>
        <w:t xml:space="preserve"> consagrada en los artículos 152 y 153 de la Constitución. A su juicio, </w:t>
      </w:r>
      <w:r w:rsidR="00B76F7A" w:rsidRPr="00CE465E">
        <w:rPr>
          <w:rFonts w:ascii="Times New Roman" w:hAnsi="Times New Roman"/>
          <w:bCs/>
          <w:noProof/>
          <w:sz w:val="28"/>
          <w:szCs w:val="28"/>
          <w:lang w:val="es-ES_tradnl" w:eastAsia="es-ES"/>
        </w:rPr>
        <w:t xml:space="preserve">los apartes acusados </w:t>
      </w:r>
      <w:r w:rsidRPr="00CE465E">
        <w:rPr>
          <w:rFonts w:ascii="Times New Roman" w:hAnsi="Times New Roman"/>
          <w:bCs/>
          <w:noProof/>
          <w:sz w:val="28"/>
          <w:szCs w:val="28"/>
          <w:lang w:val="es-ES_tradnl" w:eastAsia="es-ES"/>
        </w:rPr>
        <w:t>“</w:t>
      </w:r>
      <w:r w:rsidRPr="00CE465E">
        <w:rPr>
          <w:rFonts w:ascii="Times New Roman" w:hAnsi="Times New Roman"/>
          <w:bCs/>
          <w:i/>
          <w:iCs/>
          <w:noProof/>
          <w:sz w:val="28"/>
          <w:szCs w:val="28"/>
          <w:lang w:val="es-ES_tradnl" w:eastAsia="es-ES"/>
        </w:rPr>
        <w:t>desarrollan los procedimientos y recursos judiciales y extrajudiciales para la protección del derecho fundamental a la capacidad jurídica</w:t>
      </w:r>
      <w:r w:rsidR="00C90C03" w:rsidRPr="00CE465E">
        <w:rPr>
          <w:rFonts w:ascii="Times New Roman" w:hAnsi="Times New Roman"/>
          <w:bCs/>
          <w:noProof/>
          <w:sz w:val="28"/>
          <w:szCs w:val="28"/>
          <w:lang w:val="es-ES_tradnl" w:eastAsia="es-ES"/>
        </w:rPr>
        <w:t>”</w:t>
      </w:r>
      <w:r w:rsidR="00C90C03" w:rsidRPr="00CE465E">
        <w:rPr>
          <w:rStyle w:val="Refdenotaalpie"/>
          <w:rFonts w:ascii="Times New Roman" w:hAnsi="Times New Roman"/>
          <w:sz w:val="28"/>
          <w:szCs w:val="28"/>
        </w:rPr>
        <w:footnoteReference w:id="1"/>
      </w:r>
      <w:r w:rsidR="00C90C03" w:rsidRPr="00CE465E">
        <w:rPr>
          <w:rFonts w:ascii="Times New Roman" w:hAnsi="Times New Roman"/>
          <w:bCs/>
          <w:noProof/>
          <w:sz w:val="28"/>
          <w:szCs w:val="28"/>
          <w:lang w:val="es-ES_tradnl" w:eastAsia="es-ES"/>
        </w:rPr>
        <w:t>, razón por la cual debieron cumplir con el trámite de ley estatutaria.</w:t>
      </w:r>
      <w:r w:rsidR="00A400A4" w:rsidRPr="00CE465E">
        <w:rPr>
          <w:rFonts w:ascii="Times New Roman" w:hAnsi="Times New Roman"/>
          <w:bCs/>
          <w:noProof/>
          <w:sz w:val="28"/>
          <w:szCs w:val="28"/>
          <w:lang w:val="es-ES_tradnl" w:eastAsia="es-ES"/>
        </w:rPr>
        <w:t xml:space="preserve"> </w:t>
      </w:r>
      <w:r w:rsidR="00892A9F" w:rsidRPr="00CE465E">
        <w:rPr>
          <w:rFonts w:ascii="Times New Roman" w:hAnsi="Times New Roman"/>
          <w:bCs/>
          <w:noProof/>
          <w:sz w:val="28"/>
          <w:szCs w:val="28"/>
          <w:lang w:val="es-ES_tradnl" w:eastAsia="es-ES"/>
        </w:rPr>
        <w:t xml:space="preserve">En particular, </w:t>
      </w:r>
      <w:r w:rsidR="003F62C2" w:rsidRPr="00CE465E">
        <w:rPr>
          <w:rFonts w:ascii="Times New Roman" w:hAnsi="Times New Roman"/>
          <w:bCs/>
          <w:noProof/>
          <w:sz w:val="28"/>
          <w:szCs w:val="28"/>
          <w:lang w:val="es-ES_tradnl" w:eastAsia="es-ES"/>
        </w:rPr>
        <w:t>sos</w:t>
      </w:r>
      <w:r w:rsidR="00AF4349" w:rsidRPr="00CE465E">
        <w:rPr>
          <w:rFonts w:ascii="Times New Roman" w:hAnsi="Times New Roman"/>
          <w:bCs/>
          <w:noProof/>
          <w:sz w:val="28"/>
          <w:szCs w:val="28"/>
          <w:lang w:val="es-ES_tradnl" w:eastAsia="es-ES"/>
        </w:rPr>
        <w:t>t</w:t>
      </w:r>
      <w:r w:rsidR="00EF2AB7" w:rsidRPr="00CE465E">
        <w:rPr>
          <w:rFonts w:ascii="Times New Roman" w:hAnsi="Times New Roman"/>
          <w:bCs/>
          <w:noProof/>
          <w:sz w:val="28"/>
          <w:szCs w:val="28"/>
          <w:lang w:val="es-ES_tradnl" w:eastAsia="es-ES"/>
        </w:rPr>
        <w:t>uvo</w:t>
      </w:r>
      <w:r w:rsidR="003F62C2" w:rsidRPr="00CE465E">
        <w:rPr>
          <w:rFonts w:ascii="Times New Roman" w:hAnsi="Times New Roman"/>
          <w:bCs/>
          <w:noProof/>
          <w:sz w:val="28"/>
          <w:szCs w:val="28"/>
          <w:lang w:val="es-ES_tradnl" w:eastAsia="es-ES"/>
        </w:rPr>
        <w:t xml:space="preserve"> que las normas acusadas consagran mecanismos judiciales</w:t>
      </w:r>
      <w:r w:rsidR="00005B8C" w:rsidRPr="00CE465E">
        <w:rPr>
          <w:rFonts w:ascii="Times New Roman" w:hAnsi="Times New Roman"/>
          <w:bCs/>
          <w:noProof/>
          <w:sz w:val="28"/>
          <w:szCs w:val="28"/>
          <w:lang w:val="es-ES_tradnl" w:eastAsia="es-ES"/>
        </w:rPr>
        <w:t xml:space="preserve"> </w:t>
      </w:r>
      <w:r w:rsidR="00322B1C" w:rsidRPr="00CE465E">
        <w:rPr>
          <w:rFonts w:ascii="Times New Roman" w:hAnsi="Times New Roman"/>
          <w:bCs/>
          <w:noProof/>
          <w:sz w:val="28"/>
          <w:szCs w:val="28"/>
          <w:lang w:val="es-ES_tradnl" w:eastAsia="es-ES"/>
        </w:rPr>
        <w:t>y</w:t>
      </w:r>
      <w:r w:rsidR="003F62C2" w:rsidRPr="00CE465E">
        <w:rPr>
          <w:rFonts w:ascii="Times New Roman" w:hAnsi="Times New Roman"/>
          <w:bCs/>
          <w:noProof/>
          <w:sz w:val="28"/>
          <w:szCs w:val="28"/>
          <w:lang w:val="es-ES_tradnl" w:eastAsia="es-ES"/>
        </w:rPr>
        <w:t xml:space="preserve"> extrajudiciale</w:t>
      </w:r>
      <w:r w:rsidR="00005B8C" w:rsidRPr="00CE465E">
        <w:rPr>
          <w:rFonts w:ascii="Times New Roman" w:hAnsi="Times New Roman"/>
          <w:bCs/>
          <w:noProof/>
          <w:sz w:val="28"/>
          <w:szCs w:val="28"/>
          <w:lang w:val="es-ES_tradnl" w:eastAsia="es-ES"/>
        </w:rPr>
        <w:t xml:space="preserve">s </w:t>
      </w:r>
      <w:r w:rsidR="00892A9F" w:rsidRPr="00CE465E">
        <w:rPr>
          <w:rFonts w:ascii="Times New Roman" w:hAnsi="Times New Roman"/>
          <w:bCs/>
          <w:noProof/>
          <w:sz w:val="28"/>
          <w:szCs w:val="28"/>
          <w:lang w:val="es-ES_tradnl" w:eastAsia="es-ES"/>
        </w:rPr>
        <w:t>que buscan garantizar el ejercicio de la capaci</w:t>
      </w:r>
      <w:r w:rsidR="000A4699" w:rsidRPr="00CE465E">
        <w:rPr>
          <w:rFonts w:ascii="Times New Roman" w:hAnsi="Times New Roman"/>
          <w:bCs/>
          <w:noProof/>
          <w:sz w:val="28"/>
          <w:szCs w:val="28"/>
          <w:lang w:val="es-ES_tradnl" w:eastAsia="es-ES"/>
        </w:rPr>
        <w:t>dad jurídica de las personas en sitaución de</w:t>
      </w:r>
      <w:r w:rsidR="00892A9F" w:rsidRPr="00CE465E">
        <w:rPr>
          <w:rFonts w:ascii="Times New Roman" w:hAnsi="Times New Roman"/>
          <w:bCs/>
          <w:noProof/>
          <w:sz w:val="28"/>
          <w:szCs w:val="28"/>
          <w:lang w:val="es-ES_tradnl" w:eastAsia="es-ES"/>
        </w:rPr>
        <w:t xml:space="preserve"> discapacidad. </w:t>
      </w:r>
      <w:r w:rsidR="00AC02A3" w:rsidRPr="00CE465E">
        <w:rPr>
          <w:rFonts w:ascii="Times New Roman" w:hAnsi="Times New Roman"/>
          <w:bCs/>
          <w:noProof/>
          <w:sz w:val="28"/>
          <w:szCs w:val="28"/>
          <w:lang w:val="es-ES_tradnl" w:eastAsia="es-ES"/>
        </w:rPr>
        <w:t>Por lo tanto</w:t>
      </w:r>
      <w:r w:rsidR="00892A9F" w:rsidRPr="00CE465E">
        <w:rPr>
          <w:rFonts w:ascii="Times New Roman" w:hAnsi="Times New Roman"/>
          <w:bCs/>
          <w:noProof/>
          <w:sz w:val="28"/>
          <w:szCs w:val="28"/>
          <w:lang w:val="es-ES_tradnl" w:eastAsia="es-ES"/>
        </w:rPr>
        <w:t xml:space="preserve">, debieron promulgarse a través del trámite legislativo </w:t>
      </w:r>
      <w:r w:rsidR="00AC02A3" w:rsidRPr="00CE465E">
        <w:rPr>
          <w:rFonts w:ascii="Times New Roman" w:hAnsi="Times New Roman"/>
          <w:bCs/>
          <w:noProof/>
          <w:sz w:val="28"/>
          <w:szCs w:val="28"/>
          <w:lang w:val="es-ES_tradnl" w:eastAsia="es-ES"/>
        </w:rPr>
        <w:t>estatutario</w:t>
      </w:r>
      <w:r w:rsidR="00892A9F" w:rsidRPr="00CE465E">
        <w:rPr>
          <w:rFonts w:ascii="Times New Roman" w:hAnsi="Times New Roman"/>
          <w:bCs/>
          <w:noProof/>
          <w:sz w:val="28"/>
          <w:szCs w:val="28"/>
          <w:lang w:val="es-ES_tradnl" w:eastAsia="es-ES"/>
        </w:rPr>
        <w:t>.</w:t>
      </w:r>
    </w:p>
    <w:p w:rsidR="0009684A" w:rsidRPr="00CE465E" w:rsidRDefault="0009684A" w:rsidP="00CE465E">
      <w:pPr>
        <w:spacing w:after="0" w:line="240" w:lineRule="auto"/>
        <w:ind w:right="51"/>
        <w:jc w:val="both"/>
        <w:rPr>
          <w:rFonts w:ascii="Times New Roman" w:hAnsi="Times New Roman"/>
          <w:bCs/>
          <w:noProof/>
          <w:sz w:val="28"/>
          <w:szCs w:val="28"/>
          <w:lang w:val="es-ES_tradnl" w:eastAsia="es-ES"/>
        </w:rPr>
      </w:pPr>
    </w:p>
    <w:p w:rsidR="005736DD" w:rsidRPr="00CE465E" w:rsidRDefault="005736DD" w:rsidP="00CE465E">
      <w:pPr>
        <w:spacing w:after="0" w:line="240" w:lineRule="auto"/>
        <w:ind w:right="51"/>
        <w:jc w:val="both"/>
        <w:rPr>
          <w:rFonts w:ascii="Times New Roman" w:hAnsi="Times New Roman"/>
          <w:noProof/>
          <w:color w:val="000000"/>
          <w:sz w:val="28"/>
          <w:szCs w:val="28"/>
          <w:lang w:val="es-ES_tradnl" w:eastAsia="es-ES"/>
        </w:rPr>
      </w:pPr>
      <w:r w:rsidRPr="00CE465E">
        <w:rPr>
          <w:rFonts w:ascii="Times New Roman" w:hAnsi="Times New Roman"/>
          <w:bCs/>
          <w:noProof/>
          <w:sz w:val="28"/>
          <w:szCs w:val="28"/>
          <w:lang w:val="es-ES_tradnl" w:eastAsia="es-ES"/>
        </w:rPr>
        <w:t>En su</w:t>
      </w:r>
      <w:r w:rsidR="00E27D28" w:rsidRPr="00CE465E">
        <w:rPr>
          <w:rFonts w:ascii="Times New Roman" w:hAnsi="Times New Roman"/>
          <w:bCs/>
          <w:noProof/>
          <w:sz w:val="28"/>
          <w:szCs w:val="28"/>
          <w:lang w:val="es-ES_tradnl" w:eastAsia="es-ES"/>
        </w:rPr>
        <w:t xml:space="preserve"> concepto</w:t>
      </w:r>
      <w:r w:rsidRPr="00CE465E">
        <w:rPr>
          <w:rFonts w:ascii="Times New Roman" w:hAnsi="Times New Roman"/>
          <w:bCs/>
          <w:noProof/>
          <w:sz w:val="28"/>
          <w:szCs w:val="28"/>
          <w:lang w:val="es-ES_tradnl" w:eastAsia="es-ES"/>
        </w:rPr>
        <w:t>, los artículos</w:t>
      </w:r>
      <w:r w:rsidRPr="00CE465E">
        <w:rPr>
          <w:rFonts w:ascii="Times New Roman" w:hAnsi="Times New Roman"/>
          <w:noProof/>
          <w:sz w:val="28"/>
          <w:szCs w:val="28"/>
          <w:lang w:val="es-ES_tradnl" w:eastAsia="es-ES"/>
        </w:rPr>
        <w:t xml:space="preserve"> </w:t>
      </w:r>
      <w:r w:rsidRPr="00CE465E">
        <w:rPr>
          <w:rFonts w:ascii="Times New Roman" w:hAnsi="Times New Roman"/>
          <w:noProof/>
          <w:color w:val="000000"/>
          <w:sz w:val="28"/>
          <w:szCs w:val="28"/>
          <w:lang w:val="es-ES_tradnl" w:eastAsia="es-ES"/>
        </w:rPr>
        <w:t>8º a 39, 41 a 50, y 53 de la Ley 1996 de 2019 consagran procedimientos y recurso</w:t>
      </w:r>
      <w:r w:rsidR="005F5D3A" w:rsidRPr="00CE465E">
        <w:rPr>
          <w:rFonts w:ascii="Times New Roman" w:hAnsi="Times New Roman"/>
          <w:noProof/>
          <w:color w:val="000000"/>
          <w:sz w:val="28"/>
          <w:szCs w:val="28"/>
          <w:lang w:val="es-ES_tradnl" w:eastAsia="es-ES"/>
        </w:rPr>
        <w:t xml:space="preserve">s de los cuales depende la protección del derecho fundamental a la capacidad jurídica. </w:t>
      </w:r>
      <w:r w:rsidRPr="00CE465E">
        <w:rPr>
          <w:rFonts w:ascii="Times New Roman" w:hAnsi="Times New Roman"/>
          <w:noProof/>
          <w:color w:val="000000"/>
          <w:sz w:val="28"/>
          <w:szCs w:val="28"/>
          <w:lang w:val="es-ES_tradnl" w:eastAsia="es-ES"/>
        </w:rPr>
        <w:t>Como medios extrajudiciales, mencionó</w:t>
      </w:r>
      <w:r w:rsidR="00322B1C" w:rsidRPr="00CE465E">
        <w:rPr>
          <w:rFonts w:ascii="Times New Roman" w:hAnsi="Times New Roman"/>
          <w:noProof/>
          <w:color w:val="000000"/>
          <w:sz w:val="28"/>
          <w:szCs w:val="28"/>
          <w:lang w:val="es-ES_tradnl" w:eastAsia="es-ES"/>
        </w:rPr>
        <w:t>:</w:t>
      </w:r>
      <w:r w:rsidRPr="00CE465E">
        <w:rPr>
          <w:rFonts w:ascii="Times New Roman" w:hAnsi="Times New Roman"/>
          <w:noProof/>
          <w:color w:val="000000"/>
          <w:sz w:val="28"/>
          <w:szCs w:val="28"/>
          <w:lang w:val="es-ES_tradnl" w:eastAsia="es-ES"/>
        </w:rPr>
        <w:t xml:space="preserve"> (i) los apoyos</w:t>
      </w:r>
      <w:r w:rsidR="00322B1C" w:rsidRPr="00CE465E">
        <w:rPr>
          <w:rFonts w:ascii="Times New Roman" w:hAnsi="Times New Roman"/>
          <w:noProof/>
          <w:color w:val="000000"/>
          <w:sz w:val="28"/>
          <w:szCs w:val="28"/>
          <w:lang w:val="es-ES_tradnl" w:eastAsia="es-ES"/>
        </w:rPr>
        <w:t>;</w:t>
      </w:r>
      <w:r w:rsidRPr="00CE465E">
        <w:rPr>
          <w:rFonts w:ascii="Times New Roman" w:hAnsi="Times New Roman"/>
          <w:noProof/>
          <w:color w:val="000000"/>
          <w:sz w:val="28"/>
          <w:szCs w:val="28"/>
          <w:lang w:val="es-ES_tradnl" w:eastAsia="es-ES"/>
        </w:rPr>
        <w:t xml:space="preserve"> (ii) los ajustes razonables</w:t>
      </w:r>
      <w:r w:rsidR="00322B1C" w:rsidRPr="00CE465E">
        <w:rPr>
          <w:rFonts w:ascii="Times New Roman" w:hAnsi="Times New Roman"/>
          <w:noProof/>
          <w:color w:val="000000"/>
          <w:sz w:val="28"/>
          <w:szCs w:val="28"/>
          <w:lang w:val="es-ES_tradnl" w:eastAsia="es-ES"/>
        </w:rPr>
        <w:t>;</w:t>
      </w:r>
      <w:r w:rsidRPr="00CE465E">
        <w:rPr>
          <w:rFonts w:ascii="Times New Roman" w:hAnsi="Times New Roman"/>
          <w:noProof/>
          <w:color w:val="000000"/>
          <w:sz w:val="28"/>
          <w:szCs w:val="28"/>
          <w:lang w:val="es-ES_tradnl" w:eastAsia="es-ES"/>
        </w:rPr>
        <w:t xml:space="preserve"> (iii) las directivas anticipadas</w:t>
      </w:r>
      <w:r w:rsidR="00322B1C" w:rsidRPr="00CE465E">
        <w:rPr>
          <w:rFonts w:ascii="Times New Roman" w:hAnsi="Times New Roman"/>
          <w:noProof/>
          <w:color w:val="000000"/>
          <w:sz w:val="28"/>
          <w:szCs w:val="28"/>
          <w:lang w:val="es-ES_tradnl" w:eastAsia="es-ES"/>
        </w:rPr>
        <w:t>;</w:t>
      </w:r>
      <w:r w:rsidRPr="00CE465E">
        <w:rPr>
          <w:rFonts w:ascii="Times New Roman" w:hAnsi="Times New Roman"/>
          <w:noProof/>
          <w:color w:val="000000"/>
          <w:sz w:val="28"/>
          <w:szCs w:val="28"/>
          <w:lang w:val="es-ES_tradnl" w:eastAsia="es-ES"/>
        </w:rPr>
        <w:t xml:space="preserve"> y (iv) las personas de apoy</w:t>
      </w:r>
      <w:r w:rsidRPr="00CE465E">
        <w:rPr>
          <w:rFonts w:ascii="Times New Roman" w:hAnsi="Times New Roman"/>
          <w:noProof/>
          <w:sz w:val="28"/>
          <w:szCs w:val="28"/>
          <w:lang w:val="es-ES_tradnl" w:eastAsia="es-ES"/>
        </w:rPr>
        <w:t xml:space="preserve">o. En cuanto a </w:t>
      </w:r>
      <w:r w:rsidR="00322B1C" w:rsidRPr="00CE465E">
        <w:rPr>
          <w:rFonts w:ascii="Times New Roman" w:hAnsi="Times New Roman"/>
          <w:noProof/>
          <w:sz w:val="28"/>
          <w:szCs w:val="28"/>
          <w:lang w:val="es-ES_tradnl" w:eastAsia="es-ES"/>
        </w:rPr>
        <w:t>los</w:t>
      </w:r>
      <w:r w:rsidRPr="00CE465E">
        <w:rPr>
          <w:rFonts w:ascii="Times New Roman" w:hAnsi="Times New Roman"/>
          <w:noProof/>
          <w:sz w:val="28"/>
          <w:szCs w:val="28"/>
          <w:lang w:val="es-ES_tradnl" w:eastAsia="es-ES"/>
        </w:rPr>
        <w:t xml:space="preserve"> judiciales, </w:t>
      </w:r>
      <w:r w:rsidR="005A50DA" w:rsidRPr="00CE465E">
        <w:rPr>
          <w:rFonts w:ascii="Times New Roman" w:hAnsi="Times New Roman"/>
          <w:noProof/>
          <w:sz w:val="28"/>
          <w:szCs w:val="28"/>
          <w:lang w:val="es-ES_tradnl" w:eastAsia="es-ES"/>
        </w:rPr>
        <w:t>se refirió a</w:t>
      </w:r>
      <w:r w:rsidRPr="00CE465E">
        <w:rPr>
          <w:rFonts w:ascii="Times New Roman" w:hAnsi="Times New Roman"/>
          <w:noProof/>
          <w:sz w:val="28"/>
          <w:szCs w:val="28"/>
          <w:lang w:val="es-ES_tradnl" w:eastAsia="es-ES"/>
        </w:rPr>
        <w:t xml:space="preserve"> la adjudicación de apoyos.</w:t>
      </w:r>
      <w:r w:rsidRPr="00CE465E">
        <w:rPr>
          <w:rFonts w:ascii="Times New Roman" w:hAnsi="Times New Roman"/>
          <w:noProof/>
          <w:color w:val="000000"/>
          <w:sz w:val="28"/>
          <w:szCs w:val="28"/>
          <w:lang w:val="es-ES_tradnl" w:eastAsia="es-ES"/>
        </w:rPr>
        <w:t xml:space="preserve"> En este sentido, </w:t>
      </w:r>
      <w:r w:rsidR="005F5D3A" w:rsidRPr="00CE465E">
        <w:rPr>
          <w:rFonts w:ascii="Times New Roman" w:hAnsi="Times New Roman"/>
          <w:noProof/>
          <w:color w:val="000000"/>
          <w:sz w:val="28"/>
          <w:szCs w:val="28"/>
          <w:lang w:val="es-ES_tradnl" w:eastAsia="es-ES"/>
        </w:rPr>
        <w:t>advirtió que la</w:t>
      </w:r>
      <w:r w:rsidR="002A2761" w:rsidRPr="00CE465E">
        <w:rPr>
          <w:rFonts w:ascii="Times New Roman" w:hAnsi="Times New Roman"/>
          <w:noProof/>
          <w:color w:val="000000"/>
          <w:sz w:val="28"/>
          <w:szCs w:val="28"/>
          <w:lang w:val="es-ES_tradnl" w:eastAsia="es-ES"/>
        </w:rPr>
        <w:t>s</w:t>
      </w:r>
      <w:r w:rsidR="005F5D3A" w:rsidRPr="00CE465E">
        <w:rPr>
          <w:rFonts w:ascii="Times New Roman" w:hAnsi="Times New Roman"/>
          <w:noProof/>
          <w:color w:val="000000"/>
          <w:sz w:val="28"/>
          <w:szCs w:val="28"/>
          <w:lang w:val="es-ES_tradnl" w:eastAsia="es-ES"/>
        </w:rPr>
        <w:t xml:space="preserve"> noci</w:t>
      </w:r>
      <w:r w:rsidR="002A2761" w:rsidRPr="00CE465E">
        <w:rPr>
          <w:rFonts w:ascii="Times New Roman" w:hAnsi="Times New Roman"/>
          <w:noProof/>
          <w:color w:val="000000"/>
          <w:sz w:val="28"/>
          <w:szCs w:val="28"/>
          <w:lang w:val="es-ES_tradnl" w:eastAsia="es-ES"/>
        </w:rPr>
        <w:t xml:space="preserve">ones </w:t>
      </w:r>
      <w:r w:rsidR="005F5D3A" w:rsidRPr="00CE465E">
        <w:rPr>
          <w:rFonts w:ascii="Times New Roman" w:hAnsi="Times New Roman"/>
          <w:noProof/>
          <w:color w:val="000000"/>
          <w:sz w:val="28"/>
          <w:szCs w:val="28"/>
          <w:lang w:val="es-ES_tradnl" w:eastAsia="es-ES"/>
        </w:rPr>
        <w:t>de procedimientos y recursos que menciona el artículo 152 de la Constitución se refiere</w:t>
      </w:r>
      <w:r w:rsidR="002A2761" w:rsidRPr="00CE465E">
        <w:rPr>
          <w:rFonts w:ascii="Times New Roman" w:hAnsi="Times New Roman"/>
          <w:noProof/>
          <w:color w:val="000000"/>
          <w:sz w:val="28"/>
          <w:szCs w:val="28"/>
          <w:lang w:val="es-ES_tradnl" w:eastAsia="es-ES"/>
        </w:rPr>
        <w:t>n</w:t>
      </w:r>
      <w:r w:rsidR="005F5D3A" w:rsidRPr="00CE465E">
        <w:rPr>
          <w:rFonts w:ascii="Times New Roman" w:hAnsi="Times New Roman"/>
          <w:noProof/>
          <w:color w:val="000000"/>
          <w:sz w:val="28"/>
          <w:szCs w:val="28"/>
          <w:lang w:val="es-ES_tradnl" w:eastAsia="es-ES"/>
        </w:rPr>
        <w:t xml:space="preserve"> justamente a mecanismos jurídicos “</w:t>
      </w:r>
      <w:r w:rsidR="005F5D3A" w:rsidRPr="00CE465E">
        <w:rPr>
          <w:rFonts w:ascii="Times New Roman" w:hAnsi="Times New Roman"/>
          <w:i/>
          <w:iCs/>
          <w:noProof/>
          <w:color w:val="000000"/>
          <w:sz w:val="28"/>
          <w:szCs w:val="28"/>
          <w:lang w:val="es-ES_tradnl" w:eastAsia="es-ES"/>
        </w:rPr>
        <w:t>fuertes y duros</w:t>
      </w:r>
      <w:r w:rsidR="005F5D3A" w:rsidRPr="00CE465E">
        <w:rPr>
          <w:rFonts w:ascii="Times New Roman" w:hAnsi="Times New Roman"/>
          <w:noProof/>
          <w:color w:val="000000"/>
          <w:sz w:val="28"/>
          <w:szCs w:val="28"/>
          <w:lang w:val="es-ES_tradnl" w:eastAsia="es-ES"/>
        </w:rPr>
        <w:t>”</w:t>
      </w:r>
      <w:r w:rsidR="005F5D3A" w:rsidRPr="00CE465E">
        <w:rPr>
          <w:rStyle w:val="Refdenotaalpie"/>
          <w:rFonts w:ascii="Times New Roman" w:hAnsi="Times New Roman"/>
          <w:sz w:val="28"/>
          <w:szCs w:val="28"/>
        </w:rPr>
        <w:footnoteReference w:id="2"/>
      </w:r>
      <w:r w:rsidR="005F5D3A" w:rsidRPr="00CE465E">
        <w:rPr>
          <w:rFonts w:ascii="Times New Roman" w:hAnsi="Times New Roman"/>
          <w:noProof/>
          <w:color w:val="000000"/>
          <w:sz w:val="28"/>
          <w:szCs w:val="28"/>
          <w:lang w:val="es-ES_tradnl" w:eastAsia="es-ES"/>
        </w:rPr>
        <w:t>, como los que se enunciaron previamente.</w:t>
      </w:r>
    </w:p>
    <w:p w:rsidR="005736DD" w:rsidRPr="00CE465E" w:rsidRDefault="005736DD" w:rsidP="00CE465E">
      <w:pPr>
        <w:spacing w:after="0" w:line="240" w:lineRule="auto"/>
        <w:ind w:right="51"/>
        <w:jc w:val="both"/>
        <w:rPr>
          <w:rFonts w:ascii="Times New Roman" w:hAnsi="Times New Roman"/>
          <w:bCs/>
          <w:noProof/>
          <w:sz w:val="28"/>
          <w:szCs w:val="28"/>
          <w:lang w:val="es-ES_tradnl" w:eastAsia="es-ES"/>
        </w:rPr>
      </w:pPr>
    </w:p>
    <w:p w:rsidR="00285352" w:rsidRPr="00CE465E" w:rsidRDefault="00AC02A3" w:rsidP="00CE465E">
      <w:pPr>
        <w:spacing w:after="0" w:line="240" w:lineRule="auto"/>
        <w:ind w:right="51"/>
        <w:jc w:val="both"/>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Por otra parte, e</w:t>
      </w:r>
      <w:r w:rsidR="00285352" w:rsidRPr="00CE465E">
        <w:rPr>
          <w:rFonts w:ascii="Times New Roman" w:hAnsi="Times New Roman"/>
          <w:bCs/>
          <w:noProof/>
          <w:sz w:val="28"/>
          <w:szCs w:val="28"/>
          <w:lang w:val="es-ES_tradnl" w:eastAsia="es-ES"/>
        </w:rPr>
        <w:t>l peticionario inform</w:t>
      </w:r>
      <w:r w:rsidR="00EF2AB7" w:rsidRPr="00CE465E">
        <w:rPr>
          <w:rFonts w:ascii="Times New Roman" w:hAnsi="Times New Roman"/>
          <w:bCs/>
          <w:noProof/>
          <w:sz w:val="28"/>
          <w:szCs w:val="28"/>
          <w:lang w:val="es-ES_tradnl" w:eastAsia="es-ES"/>
        </w:rPr>
        <w:t>ó</w:t>
      </w:r>
      <w:r w:rsidR="00285352" w:rsidRPr="00CE465E">
        <w:rPr>
          <w:rFonts w:ascii="Times New Roman" w:hAnsi="Times New Roman"/>
          <w:bCs/>
          <w:noProof/>
          <w:sz w:val="28"/>
          <w:szCs w:val="28"/>
          <w:lang w:val="es-ES_tradnl" w:eastAsia="es-ES"/>
        </w:rPr>
        <w:t xml:space="preserve"> </w:t>
      </w:r>
      <w:r w:rsidR="006153A4" w:rsidRPr="00CE465E">
        <w:rPr>
          <w:rFonts w:ascii="Times New Roman" w:hAnsi="Times New Roman"/>
          <w:bCs/>
          <w:noProof/>
          <w:sz w:val="28"/>
          <w:szCs w:val="28"/>
          <w:lang w:val="es-ES_tradnl" w:eastAsia="es-ES"/>
        </w:rPr>
        <w:t xml:space="preserve">que, previamente, había presentado </w:t>
      </w:r>
      <w:r w:rsidR="00285352" w:rsidRPr="00CE465E">
        <w:rPr>
          <w:rFonts w:ascii="Times New Roman" w:hAnsi="Times New Roman"/>
          <w:bCs/>
          <w:noProof/>
          <w:sz w:val="28"/>
          <w:szCs w:val="28"/>
          <w:lang w:val="es-ES_tradnl" w:eastAsia="es-ES"/>
        </w:rPr>
        <w:t xml:space="preserve">una demanda de inconstitucionalidad </w:t>
      </w:r>
      <w:r w:rsidR="006153A4" w:rsidRPr="00CE465E">
        <w:rPr>
          <w:rFonts w:ascii="Times New Roman" w:hAnsi="Times New Roman"/>
          <w:bCs/>
          <w:noProof/>
          <w:sz w:val="28"/>
          <w:szCs w:val="28"/>
          <w:lang w:val="es-ES_tradnl" w:eastAsia="es-ES"/>
        </w:rPr>
        <w:t>c</w:t>
      </w:r>
      <w:r w:rsidR="00334EF5" w:rsidRPr="00CE465E">
        <w:rPr>
          <w:rFonts w:ascii="Times New Roman" w:hAnsi="Times New Roman"/>
          <w:bCs/>
          <w:noProof/>
          <w:sz w:val="28"/>
          <w:szCs w:val="28"/>
          <w:lang w:val="es-ES_tradnl" w:eastAsia="es-ES"/>
        </w:rPr>
        <w:t>ontra la totalidad de la Ley 1996 de 2019 por los mismos cargos</w:t>
      </w:r>
      <w:r w:rsidR="00B93E3B" w:rsidRPr="00CE465E">
        <w:rPr>
          <w:rFonts w:ascii="Times New Roman" w:hAnsi="Times New Roman"/>
          <w:bCs/>
          <w:noProof/>
          <w:sz w:val="28"/>
          <w:szCs w:val="28"/>
          <w:lang w:val="es-ES_tradnl" w:eastAsia="es-ES"/>
        </w:rPr>
        <w:t>, cuyo radicado corresponde al expediente D-13743</w:t>
      </w:r>
      <w:r w:rsidRPr="00CE465E">
        <w:rPr>
          <w:rStyle w:val="Refdenotaalpie"/>
          <w:rFonts w:ascii="Times New Roman" w:hAnsi="Times New Roman"/>
          <w:sz w:val="28"/>
          <w:szCs w:val="28"/>
        </w:rPr>
        <w:footnoteReference w:id="3"/>
      </w:r>
      <w:r w:rsidR="00334EF5" w:rsidRPr="00CE465E">
        <w:rPr>
          <w:rFonts w:ascii="Times New Roman" w:hAnsi="Times New Roman"/>
          <w:bCs/>
          <w:noProof/>
          <w:sz w:val="28"/>
          <w:szCs w:val="28"/>
          <w:lang w:val="es-ES_tradnl" w:eastAsia="es-ES"/>
        </w:rPr>
        <w:t xml:space="preserve">. Con todo, </w:t>
      </w:r>
      <w:r w:rsidR="00285352" w:rsidRPr="00CE465E">
        <w:rPr>
          <w:rFonts w:ascii="Times New Roman" w:hAnsi="Times New Roman"/>
          <w:bCs/>
          <w:noProof/>
          <w:sz w:val="28"/>
          <w:szCs w:val="28"/>
          <w:lang w:val="es-ES_tradnl" w:eastAsia="es-ES"/>
        </w:rPr>
        <w:t xml:space="preserve">el </w:t>
      </w:r>
      <w:r w:rsidR="002B1D05" w:rsidRPr="00CE465E">
        <w:rPr>
          <w:rFonts w:ascii="Times New Roman" w:hAnsi="Times New Roman"/>
          <w:bCs/>
          <w:noProof/>
          <w:sz w:val="28"/>
          <w:szCs w:val="28"/>
          <w:lang w:val="es-ES_tradnl" w:eastAsia="es-ES"/>
        </w:rPr>
        <w:t xml:space="preserve">accionante </w:t>
      </w:r>
      <w:r w:rsidR="00285352" w:rsidRPr="00CE465E">
        <w:rPr>
          <w:rFonts w:ascii="Times New Roman" w:hAnsi="Times New Roman"/>
          <w:bCs/>
          <w:noProof/>
          <w:sz w:val="28"/>
          <w:szCs w:val="28"/>
          <w:lang w:val="es-ES_tradnl" w:eastAsia="es-ES"/>
        </w:rPr>
        <w:t>consider</w:t>
      </w:r>
      <w:r w:rsidR="00EF2AB7" w:rsidRPr="00CE465E">
        <w:rPr>
          <w:rFonts w:ascii="Times New Roman" w:hAnsi="Times New Roman"/>
          <w:bCs/>
          <w:noProof/>
          <w:sz w:val="28"/>
          <w:szCs w:val="28"/>
          <w:lang w:val="es-ES_tradnl" w:eastAsia="es-ES"/>
        </w:rPr>
        <w:t>ó</w:t>
      </w:r>
      <w:r w:rsidR="00285352" w:rsidRPr="00CE465E">
        <w:rPr>
          <w:rFonts w:ascii="Times New Roman" w:hAnsi="Times New Roman"/>
          <w:bCs/>
          <w:noProof/>
          <w:sz w:val="28"/>
          <w:szCs w:val="28"/>
          <w:lang w:val="es-ES_tradnl" w:eastAsia="es-ES"/>
        </w:rPr>
        <w:t xml:space="preserve"> </w:t>
      </w:r>
      <w:r w:rsidR="00334EF5" w:rsidRPr="00CE465E">
        <w:rPr>
          <w:rFonts w:ascii="Times New Roman" w:hAnsi="Times New Roman"/>
          <w:bCs/>
          <w:noProof/>
          <w:sz w:val="28"/>
          <w:szCs w:val="28"/>
          <w:lang w:val="es-ES_tradnl" w:eastAsia="es-ES"/>
        </w:rPr>
        <w:t>que</w:t>
      </w:r>
      <w:r w:rsidR="004C399D" w:rsidRPr="00CE465E">
        <w:rPr>
          <w:rFonts w:ascii="Times New Roman" w:hAnsi="Times New Roman"/>
          <w:bCs/>
          <w:noProof/>
          <w:sz w:val="28"/>
          <w:szCs w:val="28"/>
          <w:lang w:val="es-ES_tradnl" w:eastAsia="es-ES"/>
        </w:rPr>
        <w:t xml:space="preserve"> </w:t>
      </w:r>
      <w:r w:rsidR="002A598A" w:rsidRPr="00CE465E">
        <w:rPr>
          <w:rFonts w:ascii="Times New Roman" w:hAnsi="Times New Roman"/>
          <w:bCs/>
          <w:noProof/>
          <w:sz w:val="28"/>
          <w:szCs w:val="28"/>
          <w:lang w:val="es-ES_tradnl" w:eastAsia="es-ES"/>
        </w:rPr>
        <w:t>en ese proceso</w:t>
      </w:r>
      <w:r w:rsidR="00285352" w:rsidRPr="00CE465E">
        <w:rPr>
          <w:rFonts w:ascii="Times New Roman" w:hAnsi="Times New Roman"/>
          <w:bCs/>
          <w:noProof/>
          <w:sz w:val="28"/>
          <w:szCs w:val="28"/>
          <w:lang w:val="es-ES_tradnl" w:eastAsia="es-ES"/>
        </w:rPr>
        <w:t>:</w:t>
      </w:r>
    </w:p>
    <w:p w:rsidR="00285352" w:rsidRPr="00CE465E" w:rsidRDefault="00285352" w:rsidP="00CE465E">
      <w:pPr>
        <w:spacing w:after="0" w:line="240" w:lineRule="auto"/>
        <w:ind w:right="51"/>
        <w:jc w:val="both"/>
        <w:rPr>
          <w:rFonts w:ascii="Times New Roman" w:hAnsi="Times New Roman"/>
          <w:bCs/>
          <w:noProof/>
          <w:sz w:val="28"/>
          <w:szCs w:val="28"/>
          <w:lang w:val="es-ES_tradnl" w:eastAsia="es-ES"/>
        </w:rPr>
      </w:pPr>
    </w:p>
    <w:p w:rsidR="00285352" w:rsidRPr="00CE465E" w:rsidRDefault="00285352" w:rsidP="00CE465E">
      <w:pPr>
        <w:spacing w:after="0" w:line="240" w:lineRule="auto"/>
        <w:ind w:left="567" w:right="51"/>
        <w:jc w:val="both"/>
        <w:rPr>
          <w:rFonts w:ascii="Times New Roman" w:hAnsi="Times New Roman"/>
          <w:bCs/>
          <w:i/>
          <w:iCs/>
          <w:noProof/>
          <w:sz w:val="28"/>
          <w:szCs w:val="28"/>
          <w:lang w:val="es-ES_tradnl" w:eastAsia="es-ES"/>
        </w:rPr>
      </w:pPr>
      <w:r w:rsidRPr="00CE465E">
        <w:rPr>
          <w:rFonts w:ascii="Times New Roman" w:hAnsi="Times New Roman"/>
          <w:bCs/>
          <w:i/>
          <w:iCs/>
          <w:noProof/>
          <w:sz w:val="28"/>
          <w:szCs w:val="28"/>
          <w:lang w:val="es-ES_tradnl" w:eastAsia="es-ES"/>
        </w:rPr>
        <w:t>“desde el auto admisorio sólo se hace referencia al contenido esencial del derecho y no aborda, como se estableció también en la demanda, que la misma ley regula los procedimientos y recursos para la protección de la capacidad jurídica de las personas en situación de discapacidad mayores de edad, por lo que dicho tema no será abordado en la discusión que se proponga a los magistrados de la Corporación”</w:t>
      </w:r>
      <w:r w:rsidR="00B869F6" w:rsidRPr="00CE465E">
        <w:rPr>
          <w:rStyle w:val="Refdenotaalpie"/>
          <w:rFonts w:ascii="Times New Roman" w:hAnsi="Times New Roman"/>
          <w:sz w:val="28"/>
          <w:szCs w:val="28"/>
        </w:rPr>
        <w:footnoteReference w:id="4"/>
      </w:r>
      <w:r w:rsidRPr="00CE465E">
        <w:rPr>
          <w:rFonts w:ascii="Times New Roman" w:hAnsi="Times New Roman"/>
          <w:bCs/>
          <w:i/>
          <w:iCs/>
          <w:noProof/>
          <w:sz w:val="28"/>
          <w:szCs w:val="28"/>
          <w:lang w:val="es-ES_tradnl" w:eastAsia="es-ES"/>
        </w:rPr>
        <w:t>.</w:t>
      </w:r>
    </w:p>
    <w:p w:rsidR="006B6FC0" w:rsidRPr="00CE465E" w:rsidRDefault="006B6FC0" w:rsidP="00CE465E">
      <w:pPr>
        <w:spacing w:after="0" w:line="240" w:lineRule="auto"/>
        <w:ind w:right="51"/>
        <w:jc w:val="both"/>
        <w:rPr>
          <w:rFonts w:ascii="Times New Roman" w:hAnsi="Times New Roman"/>
          <w:b/>
          <w:bCs/>
          <w:noProof/>
          <w:sz w:val="28"/>
          <w:szCs w:val="28"/>
          <w:lang w:val="es-ES_tradnl" w:eastAsia="es-ES"/>
        </w:rPr>
      </w:pPr>
    </w:p>
    <w:p w:rsidR="00873D80" w:rsidRPr="00CE465E" w:rsidRDefault="00873D80" w:rsidP="00CE465E">
      <w:pPr>
        <w:numPr>
          <w:ilvl w:val="0"/>
          <w:numId w:val="24"/>
        </w:numPr>
        <w:spacing w:after="0" w:line="240" w:lineRule="auto"/>
        <w:ind w:left="567" w:right="51" w:hanging="578"/>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INTERVENCIONES</w:t>
      </w:r>
    </w:p>
    <w:p w:rsidR="00873D80" w:rsidRPr="00CE465E" w:rsidRDefault="00873D80" w:rsidP="00CE465E">
      <w:pPr>
        <w:spacing w:after="0" w:line="240" w:lineRule="auto"/>
        <w:ind w:right="51"/>
        <w:jc w:val="both"/>
        <w:rPr>
          <w:rFonts w:ascii="Times New Roman" w:hAnsi="Times New Roman"/>
          <w:b/>
          <w:noProof/>
          <w:sz w:val="28"/>
          <w:szCs w:val="28"/>
          <w:lang w:val="es-ES_tradnl" w:eastAsia="es-ES"/>
        </w:rPr>
      </w:pPr>
    </w:p>
    <w:p w:rsidR="00886230" w:rsidRPr="00CE465E" w:rsidRDefault="00511A11" w:rsidP="00CE465E">
      <w:pPr>
        <w:spacing w:after="0" w:line="240" w:lineRule="auto"/>
        <w:ind w:right="51"/>
        <w:jc w:val="both"/>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lastRenderedPageBreak/>
        <w:t>Ministerio de Salud y Protección Social</w:t>
      </w:r>
      <w:r w:rsidR="0011104F" w:rsidRPr="00CE465E">
        <w:rPr>
          <w:rStyle w:val="Refdenotaalpie"/>
          <w:rFonts w:ascii="Times New Roman" w:hAnsi="Times New Roman"/>
          <w:sz w:val="28"/>
          <w:szCs w:val="28"/>
        </w:rPr>
        <w:footnoteReference w:id="5"/>
      </w:r>
    </w:p>
    <w:p w:rsidR="00886230" w:rsidRPr="00CE465E" w:rsidRDefault="00886230" w:rsidP="00CE465E">
      <w:pPr>
        <w:spacing w:after="0" w:line="240" w:lineRule="auto"/>
        <w:ind w:right="51"/>
        <w:jc w:val="both"/>
        <w:rPr>
          <w:rFonts w:ascii="Times New Roman" w:hAnsi="Times New Roman"/>
          <w:b/>
          <w:noProof/>
          <w:sz w:val="28"/>
          <w:szCs w:val="28"/>
          <w:lang w:val="es-ES_tradnl" w:eastAsia="es-ES"/>
        </w:rPr>
      </w:pPr>
    </w:p>
    <w:p w:rsidR="00E27D28" w:rsidRPr="00CE465E" w:rsidRDefault="001541BD" w:rsidP="00CE465E">
      <w:pPr>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S</w:t>
      </w:r>
      <w:r w:rsidR="00886230" w:rsidRPr="00CE465E">
        <w:rPr>
          <w:rFonts w:ascii="Times New Roman" w:hAnsi="Times New Roman"/>
          <w:noProof/>
          <w:sz w:val="28"/>
          <w:szCs w:val="28"/>
          <w:lang w:val="es-ES_tradnl" w:eastAsia="es-ES"/>
        </w:rPr>
        <w:t>olicit</w:t>
      </w:r>
      <w:r w:rsidR="00EF2AB7" w:rsidRPr="00CE465E">
        <w:rPr>
          <w:rFonts w:ascii="Times New Roman" w:hAnsi="Times New Roman"/>
          <w:noProof/>
          <w:sz w:val="28"/>
          <w:szCs w:val="28"/>
          <w:lang w:val="es-ES_tradnl" w:eastAsia="es-ES"/>
        </w:rPr>
        <w:t>ó</w:t>
      </w:r>
      <w:r w:rsidR="00886230" w:rsidRPr="00CE465E">
        <w:rPr>
          <w:rFonts w:ascii="Times New Roman" w:hAnsi="Times New Roman"/>
          <w:noProof/>
          <w:sz w:val="28"/>
          <w:szCs w:val="28"/>
          <w:lang w:val="es-ES_tradnl" w:eastAsia="es-ES"/>
        </w:rPr>
        <w:t xml:space="preserve"> que se declare </w:t>
      </w:r>
      <w:r w:rsidR="0094264C" w:rsidRPr="00CE465E">
        <w:rPr>
          <w:rFonts w:ascii="Times New Roman" w:hAnsi="Times New Roman"/>
          <w:b/>
          <w:noProof/>
          <w:sz w:val="28"/>
          <w:szCs w:val="28"/>
          <w:lang w:val="es-ES_tradnl" w:eastAsia="es-ES"/>
        </w:rPr>
        <w:t>EXEQUIBLE</w:t>
      </w:r>
      <w:r w:rsidR="00886230" w:rsidRPr="00CE465E">
        <w:rPr>
          <w:rFonts w:ascii="Times New Roman" w:hAnsi="Times New Roman"/>
          <w:noProof/>
          <w:sz w:val="28"/>
          <w:szCs w:val="28"/>
          <w:lang w:val="es-ES_tradnl" w:eastAsia="es-ES"/>
        </w:rPr>
        <w:t xml:space="preserve"> </w:t>
      </w:r>
      <w:r w:rsidR="00A649DB" w:rsidRPr="00CE465E">
        <w:rPr>
          <w:rFonts w:ascii="Times New Roman" w:hAnsi="Times New Roman"/>
          <w:noProof/>
          <w:sz w:val="28"/>
          <w:szCs w:val="28"/>
          <w:lang w:val="es-ES_tradnl" w:eastAsia="es-ES"/>
        </w:rPr>
        <w:t xml:space="preserve">la </w:t>
      </w:r>
      <w:r w:rsidR="00AF4349" w:rsidRPr="00CE465E">
        <w:rPr>
          <w:rFonts w:ascii="Times New Roman" w:hAnsi="Times New Roman"/>
          <w:noProof/>
          <w:sz w:val="28"/>
          <w:szCs w:val="28"/>
          <w:lang w:val="es-ES_tradnl" w:eastAsia="es-ES"/>
        </w:rPr>
        <w:t>“</w:t>
      </w:r>
      <w:r w:rsidR="00A649DB" w:rsidRPr="00CE465E">
        <w:rPr>
          <w:rFonts w:ascii="Times New Roman" w:hAnsi="Times New Roman"/>
          <w:i/>
          <w:iCs/>
          <w:noProof/>
          <w:sz w:val="28"/>
          <w:szCs w:val="28"/>
          <w:lang w:val="es-ES_tradnl" w:eastAsia="es-ES"/>
        </w:rPr>
        <w:t>totalidad</w:t>
      </w:r>
      <w:r w:rsidR="00AF4349" w:rsidRPr="00CE465E">
        <w:rPr>
          <w:rFonts w:ascii="Times New Roman" w:hAnsi="Times New Roman"/>
          <w:noProof/>
          <w:sz w:val="28"/>
          <w:szCs w:val="28"/>
          <w:lang w:val="es-ES_tradnl" w:eastAsia="es-ES"/>
        </w:rPr>
        <w:t>”</w:t>
      </w:r>
      <w:r w:rsidR="000858B3" w:rsidRPr="00CE465E">
        <w:rPr>
          <w:rStyle w:val="Refdenotaalpie"/>
          <w:rFonts w:ascii="Times New Roman" w:hAnsi="Times New Roman"/>
          <w:sz w:val="28"/>
          <w:szCs w:val="28"/>
        </w:rPr>
        <w:footnoteReference w:id="6"/>
      </w:r>
      <w:r w:rsidR="00AF4349" w:rsidRPr="00CE465E">
        <w:rPr>
          <w:rFonts w:ascii="Times New Roman" w:hAnsi="Times New Roman"/>
          <w:noProof/>
          <w:sz w:val="28"/>
          <w:szCs w:val="28"/>
          <w:lang w:val="es-ES_tradnl" w:eastAsia="es-ES"/>
        </w:rPr>
        <w:t xml:space="preserve"> </w:t>
      </w:r>
      <w:r w:rsidR="00A649DB" w:rsidRPr="00CE465E">
        <w:rPr>
          <w:rFonts w:ascii="Times New Roman" w:hAnsi="Times New Roman"/>
          <w:noProof/>
          <w:sz w:val="28"/>
          <w:szCs w:val="28"/>
          <w:lang w:val="es-ES_tradnl" w:eastAsia="es-ES"/>
        </w:rPr>
        <w:t xml:space="preserve">de la Ley 1996 de 2019. </w:t>
      </w:r>
      <w:r w:rsidR="0095456A" w:rsidRPr="00CE465E">
        <w:rPr>
          <w:rFonts w:ascii="Times New Roman" w:hAnsi="Times New Roman"/>
          <w:noProof/>
          <w:sz w:val="28"/>
          <w:szCs w:val="28"/>
          <w:lang w:val="es-ES_tradnl" w:eastAsia="es-ES"/>
        </w:rPr>
        <w:t>Específicamente, a</w:t>
      </w:r>
      <w:r w:rsidR="00A649DB" w:rsidRPr="00CE465E">
        <w:rPr>
          <w:rFonts w:ascii="Times New Roman" w:hAnsi="Times New Roman"/>
          <w:noProof/>
          <w:sz w:val="28"/>
          <w:szCs w:val="28"/>
          <w:lang w:val="es-ES_tradnl" w:eastAsia="es-ES"/>
        </w:rPr>
        <w:t>firm</w:t>
      </w:r>
      <w:r w:rsidR="00EF2AB7" w:rsidRPr="00CE465E">
        <w:rPr>
          <w:rFonts w:ascii="Times New Roman" w:hAnsi="Times New Roman"/>
          <w:noProof/>
          <w:sz w:val="28"/>
          <w:szCs w:val="28"/>
          <w:lang w:val="es-ES_tradnl" w:eastAsia="es-ES"/>
        </w:rPr>
        <w:t>ó</w:t>
      </w:r>
      <w:r w:rsidR="00A649DB" w:rsidRPr="00CE465E">
        <w:rPr>
          <w:rFonts w:ascii="Times New Roman" w:hAnsi="Times New Roman"/>
          <w:noProof/>
          <w:sz w:val="28"/>
          <w:szCs w:val="28"/>
          <w:lang w:val="es-ES_tradnl" w:eastAsia="es-ES"/>
        </w:rPr>
        <w:t xml:space="preserve"> que no todos los aspectos relacionados con el ejercicio de un derecho fundamental se encuentran sujetos al trámite de una ley estatutaria. En concreto, s</w:t>
      </w:r>
      <w:r w:rsidR="002F238C" w:rsidRPr="00CE465E">
        <w:rPr>
          <w:rFonts w:ascii="Times New Roman" w:hAnsi="Times New Roman"/>
          <w:noProof/>
          <w:sz w:val="28"/>
          <w:szCs w:val="28"/>
          <w:lang w:val="es-ES_tradnl" w:eastAsia="es-ES"/>
        </w:rPr>
        <w:t>os</w:t>
      </w:r>
      <w:r w:rsidR="00203344" w:rsidRPr="00CE465E">
        <w:rPr>
          <w:rFonts w:ascii="Times New Roman" w:hAnsi="Times New Roman"/>
          <w:noProof/>
          <w:sz w:val="28"/>
          <w:szCs w:val="28"/>
          <w:lang w:val="es-ES_tradnl" w:eastAsia="es-ES"/>
        </w:rPr>
        <w:t>t</w:t>
      </w:r>
      <w:r w:rsidR="00EF2AB7" w:rsidRPr="00CE465E">
        <w:rPr>
          <w:rFonts w:ascii="Times New Roman" w:hAnsi="Times New Roman"/>
          <w:noProof/>
          <w:sz w:val="28"/>
          <w:szCs w:val="28"/>
          <w:lang w:val="es-ES_tradnl" w:eastAsia="es-ES"/>
        </w:rPr>
        <w:t>uvo</w:t>
      </w:r>
      <w:r w:rsidR="002F238C" w:rsidRPr="00CE465E">
        <w:rPr>
          <w:rFonts w:ascii="Times New Roman" w:hAnsi="Times New Roman"/>
          <w:noProof/>
          <w:sz w:val="28"/>
          <w:szCs w:val="28"/>
          <w:lang w:val="es-ES_tradnl" w:eastAsia="es-ES"/>
        </w:rPr>
        <w:t xml:space="preserve"> </w:t>
      </w:r>
      <w:r w:rsidR="00A649DB" w:rsidRPr="00CE465E">
        <w:rPr>
          <w:rFonts w:ascii="Times New Roman" w:hAnsi="Times New Roman"/>
          <w:noProof/>
          <w:sz w:val="28"/>
          <w:szCs w:val="28"/>
          <w:lang w:val="es-ES_tradnl" w:eastAsia="es-ES"/>
        </w:rPr>
        <w:t xml:space="preserve">que </w:t>
      </w:r>
      <w:r w:rsidR="002F238C" w:rsidRPr="00CE465E">
        <w:rPr>
          <w:rFonts w:ascii="Times New Roman" w:hAnsi="Times New Roman"/>
          <w:noProof/>
          <w:sz w:val="28"/>
          <w:szCs w:val="28"/>
          <w:lang w:val="es-ES_tradnl" w:eastAsia="es-ES"/>
        </w:rPr>
        <w:t xml:space="preserve">las normas demandadas buscan </w:t>
      </w:r>
      <w:r w:rsidR="00A649DB" w:rsidRPr="00CE465E">
        <w:rPr>
          <w:rFonts w:ascii="Times New Roman" w:hAnsi="Times New Roman"/>
          <w:noProof/>
          <w:sz w:val="28"/>
          <w:szCs w:val="28"/>
          <w:lang w:val="es-ES_tradnl" w:eastAsia="es-ES"/>
        </w:rPr>
        <w:t xml:space="preserve">garantizar el ejercicio de la capacidad legal de las personas con discapacidad, </w:t>
      </w:r>
      <w:r w:rsidR="002F238C" w:rsidRPr="00CE465E">
        <w:rPr>
          <w:rFonts w:ascii="Times New Roman" w:hAnsi="Times New Roman"/>
          <w:noProof/>
          <w:sz w:val="28"/>
          <w:szCs w:val="28"/>
          <w:lang w:val="es-ES_tradnl" w:eastAsia="es-ES"/>
        </w:rPr>
        <w:t>lo cual es</w:t>
      </w:r>
      <w:r w:rsidR="0009684A" w:rsidRPr="00CE465E">
        <w:rPr>
          <w:rFonts w:ascii="Times New Roman" w:hAnsi="Times New Roman"/>
          <w:noProof/>
          <w:sz w:val="28"/>
          <w:szCs w:val="28"/>
          <w:lang w:val="es-ES_tradnl" w:eastAsia="es-ES"/>
        </w:rPr>
        <w:t xml:space="preserve"> </w:t>
      </w:r>
      <w:r w:rsidR="002F238C" w:rsidRPr="00CE465E">
        <w:rPr>
          <w:rFonts w:ascii="Times New Roman" w:hAnsi="Times New Roman"/>
          <w:noProof/>
          <w:sz w:val="28"/>
          <w:szCs w:val="28"/>
          <w:lang w:val="es-ES_tradnl" w:eastAsia="es-ES"/>
        </w:rPr>
        <w:t>ajeno</w:t>
      </w:r>
      <w:r w:rsidR="00A649DB" w:rsidRPr="00CE465E">
        <w:rPr>
          <w:rFonts w:ascii="Times New Roman" w:hAnsi="Times New Roman"/>
          <w:noProof/>
          <w:sz w:val="28"/>
          <w:szCs w:val="28"/>
          <w:lang w:val="es-ES_tradnl" w:eastAsia="es-ES"/>
        </w:rPr>
        <w:t xml:space="preserve"> </w:t>
      </w:r>
      <w:r w:rsidR="002F238C" w:rsidRPr="00CE465E">
        <w:rPr>
          <w:rFonts w:ascii="Times New Roman" w:hAnsi="Times New Roman"/>
          <w:noProof/>
          <w:sz w:val="28"/>
          <w:szCs w:val="28"/>
          <w:lang w:val="es-ES_tradnl" w:eastAsia="es-ES"/>
        </w:rPr>
        <w:t>a definir la esencia del derecho fundamental a la personalidad jurídica. Además, advi</w:t>
      </w:r>
      <w:r w:rsidR="00EF2AB7" w:rsidRPr="00CE465E">
        <w:rPr>
          <w:rFonts w:ascii="Times New Roman" w:hAnsi="Times New Roman"/>
          <w:noProof/>
          <w:sz w:val="28"/>
          <w:szCs w:val="28"/>
          <w:lang w:val="es-ES_tradnl" w:eastAsia="es-ES"/>
        </w:rPr>
        <w:t>rtió</w:t>
      </w:r>
      <w:r w:rsidR="002F238C" w:rsidRPr="00CE465E">
        <w:rPr>
          <w:rFonts w:ascii="Times New Roman" w:hAnsi="Times New Roman"/>
          <w:noProof/>
          <w:sz w:val="28"/>
          <w:szCs w:val="28"/>
          <w:lang w:val="es-ES_tradnl" w:eastAsia="es-ES"/>
        </w:rPr>
        <w:t xml:space="preserve"> que el accionante no indicó de qué manera las disposiciones acusadas hacen referencia al núcleo esencial de un derecho fundamental. Por lo tanto, </w:t>
      </w:r>
      <w:r w:rsidR="00B93E3B" w:rsidRPr="00CE465E">
        <w:rPr>
          <w:rFonts w:ascii="Times New Roman" w:hAnsi="Times New Roman"/>
          <w:noProof/>
          <w:sz w:val="28"/>
          <w:szCs w:val="28"/>
          <w:lang w:val="es-ES_tradnl" w:eastAsia="es-ES"/>
        </w:rPr>
        <w:t>estimó</w:t>
      </w:r>
      <w:r w:rsidR="002F238C" w:rsidRPr="00CE465E">
        <w:rPr>
          <w:rFonts w:ascii="Times New Roman" w:hAnsi="Times New Roman"/>
          <w:noProof/>
          <w:sz w:val="28"/>
          <w:szCs w:val="28"/>
          <w:lang w:val="es-ES_tradnl" w:eastAsia="es-ES"/>
        </w:rPr>
        <w:t xml:space="preserve"> que </w:t>
      </w:r>
      <w:r w:rsidR="00F73878" w:rsidRPr="00CE465E">
        <w:rPr>
          <w:rFonts w:ascii="Times New Roman" w:hAnsi="Times New Roman"/>
          <w:noProof/>
          <w:sz w:val="28"/>
          <w:szCs w:val="28"/>
          <w:lang w:val="es-ES_tradnl" w:eastAsia="es-ES"/>
        </w:rPr>
        <w:t>los artículos demandados no desconocen los artículos 152 y 153 de la Constitución.</w:t>
      </w:r>
    </w:p>
    <w:p w:rsidR="00AF1776" w:rsidRPr="00CE465E" w:rsidRDefault="00AF1776" w:rsidP="00CE465E">
      <w:pPr>
        <w:spacing w:after="0" w:line="240" w:lineRule="auto"/>
        <w:ind w:right="51"/>
        <w:jc w:val="both"/>
        <w:rPr>
          <w:rFonts w:ascii="Times New Roman" w:hAnsi="Times New Roman"/>
          <w:b/>
          <w:noProof/>
          <w:sz w:val="28"/>
          <w:szCs w:val="28"/>
          <w:lang w:val="es-ES_tradnl" w:eastAsia="es-ES"/>
        </w:rPr>
      </w:pPr>
    </w:p>
    <w:p w:rsidR="002B23CA" w:rsidRPr="00CE465E" w:rsidRDefault="00511A11" w:rsidP="00CE465E">
      <w:pPr>
        <w:spacing w:after="0" w:line="240" w:lineRule="auto"/>
        <w:ind w:right="51"/>
        <w:jc w:val="both"/>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Ministerio de Justicia y del Derecho</w:t>
      </w:r>
      <w:r w:rsidR="0011104F" w:rsidRPr="00CE465E">
        <w:rPr>
          <w:rStyle w:val="Refdenotaalpie"/>
          <w:rFonts w:ascii="Times New Roman" w:hAnsi="Times New Roman"/>
          <w:sz w:val="28"/>
          <w:szCs w:val="28"/>
        </w:rPr>
        <w:footnoteReference w:id="7"/>
      </w:r>
    </w:p>
    <w:p w:rsidR="002B23CA" w:rsidRPr="00CE465E" w:rsidRDefault="002B23CA" w:rsidP="00CE465E">
      <w:pPr>
        <w:spacing w:after="0" w:line="240" w:lineRule="auto"/>
        <w:ind w:right="51"/>
        <w:jc w:val="both"/>
        <w:rPr>
          <w:rFonts w:ascii="Times New Roman" w:hAnsi="Times New Roman"/>
          <w:noProof/>
          <w:sz w:val="28"/>
          <w:szCs w:val="28"/>
          <w:lang w:val="es-ES_tradnl" w:eastAsia="es-ES"/>
        </w:rPr>
      </w:pPr>
    </w:p>
    <w:p w:rsidR="002B23CA" w:rsidRPr="00CE465E" w:rsidRDefault="005A50DA" w:rsidP="00CE465E">
      <w:pPr>
        <w:tabs>
          <w:tab w:val="left" w:pos="1089"/>
        </w:tabs>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 xml:space="preserve">Consideró </w:t>
      </w:r>
      <w:r w:rsidR="00AC450D" w:rsidRPr="00CE465E">
        <w:rPr>
          <w:rFonts w:ascii="Times New Roman" w:hAnsi="Times New Roman"/>
          <w:noProof/>
          <w:sz w:val="28"/>
          <w:szCs w:val="28"/>
          <w:lang w:val="es-ES_tradnl" w:eastAsia="es-ES"/>
        </w:rPr>
        <w:t>que los artículos demandados deben declararse</w:t>
      </w:r>
      <w:r w:rsidRPr="00CE465E">
        <w:rPr>
          <w:rFonts w:ascii="Times New Roman" w:hAnsi="Times New Roman"/>
          <w:noProof/>
          <w:sz w:val="28"/>
          <w:szCs w:val="28"/>
          <w:lang w:val="es-ES_tradnl" w:eastAsia="es-ES"/>
        </w:rPr>
        <w:t xml:space="preserve"> </w:t>
      </w:r>
      <w:r w:rsidRPr="00CE465E">
        <w:rPr>
          <w:rFonts w:ascii="Times New Roman" w:hAnsi="Times New Roman"/>
          <w:b/>
          <w:noProof/>
          <w:sz w:val="28"/>
          <w:szCs w:val="28"/>
          <w:lang w:val="es-ES_tradnl" w:eastAsia="es-ES"/>
        </w:rPr>
        <w:t>EXEQUIBLES</w:t>
      </w:r>
      <w:r w:rsidR="000811AB" w:rsidRPr="00CE465E">
        <w:rPr>
          <w:rFonts w:ascii="Times New Roman" w:hAnsi="Times New Roman"/>
          <w:bCs/>
          <w:noProof/>
          <w:sz w:val="28"/>
          <w:szCs w:val="28"/>
          <w:lang w:val="es-ES_tradnl" w:eastAsia="es-ES"/>
        </w:rPr>
        <w:t>.</w:t>
      </w:r>
      <w:r w:rsidR="00695777" w:rsidRPr="00CE465E">
        <w:rPr>
          <w:rFonts w:ascii="Times New Roman" w:hAnsi="Times New Roman"/>
          <w:noProof/>
          <w:sz w:val="28"/>
          <w:szCs w:val="28"/>
          <w:lang w:val="es-ES_tradnl" w:eastAsia="es-ES"/>
        </w:rPr>
        <w:t xml:space="preserve"> </w:t>
      </w:r>
      <w:r w:rsidR="00AE3B8E" w:rsidRPr="00CE465E">
        <w:rPr>
          <w:rFonts w:ascii="Times New Roman" w:hAnsi="Times New Roman"/>
          <w:noProof/>
          <w:sz w:val="28"/>
          <w:szCs w:val="28"/>
          <w:lang w:val="es-ES_tradnl" w:eastAsia="es-ES"/>
        </w:rPr>
        <w:t>A</w:t>
      </w:r>
      <w:r w:rsidR="0095456A" w:rsidRPr="00CE465E">
        <w:rPr>
          <w:rFonts w:ascii="Times New Roman" w:hAnsi="Times New Roman"/>
          <w:noProof/>
          <w:sz w:val="28"/>
          <w:szCs w:val="28"/>
          <w:lang w:val="es-ES_tradnl" w:eastAsia="es-ES"/>
        </w:rPr>
        <w:t xml:space="preserve">rgumentó </w:t>
      </w:r>
      <w:r w:rsidR="00B93100" w:rsidRPr="00CE465E">
        <w:rPr>
          <w:rFonts w:ascii="Times New Roman" w:hAnsi="Times New Roman"/>
          <w:noProof/>
          <w:sz w:val="28"/>
          <w:szCs w:val="28"/>
          <w:lang w:val="es-ES_tradnl" w:eastAsia="es-ES"/>
        </w:rPr>
        <w:t>que la reserva de ley estatutaria no es aplicable a este caso por</w:t>
      </w:r>
      <w:r w:rsidR="00F8683D" w:rsidRPr="00CE465E">
        <w:rPr>
          <w:rFonts w:ascii="Times New Roman" w:hAnsi="Times New Roman"/>
          <w:noProof/>
          <w:sz w:val="28"/>
          <w:szCs w:val="28"/>
          <w:lang w:val="es-ES_tradnl" w:eastAsia="es-ES"/>
        </w:rPr>
        <w:t>que</w:t>
      </w:r>
      <w:r w:rsidR="000528BA" w:rsidRPr="00CE465E">
        <w:rPr>
          <w:rFonts w:ascii="Times New Roman" w:hAnsi="Times New Roman"/>
          <w:noProof/>
          <w:sz w:val="28"/>
          <w:szCs w:val="28"/>
          <w:lang w:val="es-ES_tradnl" w:eastAsia="es-ES"/>
        </w:rPr>
        <w:t xml:space="preserve"> la norma demandada no tiene como fin regular sistemática o estructuralmente la capacidad legal</w:t>
      </w:r>
      <w:r w:rsidR="00B93100" w:rsidRPr="00CE465E">
        <w:rPr>
          <w:rFonts w:ascii="Times New Roman" w:hAnsi="Times New Roman"/>
          <w:noProof/>
          <w:sz w:val="28"/>
          <w:szCs w:val="28"/>
          <w:lang w:val="es-ES_tradnl" w:eastAsia="es-ES"/>
        </w:rPr>
        <w:t>.</w:t>
      </w:r>
      <w:r w:rsidR="000528BA" w:rsidRPr="00CE465E">
        <w:rPr>
          <w:rFonts w:ascii="Times New Roman" w:hAnsi="Times New Roman"/>
          <w:noProof/>
          <w:sz w:val="28"/>
          <w:szCs w:val="28"/>
          <w:lang w:val="es-ES_tradnl" w:eastAsia="es-ES"/>
        </w:rPr>
        <w:t xml:space="preserve"> Del mismo modo, la norma no se refiere al núcleo esencial del derecho a la personalidad jurídica</w:t>
      </w:r>
      <w:r w:rsidR="00B93E3B" w:rsidRPr="00CE465E">
        <w:rPr>
          <w:rFonts w:ascii="Times New Roman" w:hAnsi="Times New Roman"/>
          <w:noProof/>
          <w:sz w:val="28"/>
          <w:szCs w:val="28"/>
          <w:lang w:val="es-ES_tradnl" w:eastAsia="es-ES"/>
        </w:rPr>
        <w:t>,</w:t>
      </w:r>
      <w:r w:rsidR="000528BA" w:rsidRPr="00CE465E">
        <w:rPr>
          <w:rFonts w:ascii="Times New Roman" w:hAnsi="Times New Roman"/>
          <w:noProof/>
          <w:sz w:val="28"/>
          <w:szCs w:val="28"/>
          <w:lang w:val="es-ES_tradnl" w:eastAsia="es-ES"/>
        </w:rPr>
        <w:t xml:space="preserve"> </w:t>
      </w:r>
      <w:r w:rsidR="00203344" w:rsidRPr="00CE465E">
        <w:rPr>
          <w:rFonts w:ascii="Times New Roman" w:hAnsi="Times New Roman"/>
          <w:noProof/>
          <w:sz w:val="28"/>
          <w:szCs w:val="28"/>
          <w:lang w:val="es-ES_tradnl" w:eastAsia="es-ES"/>
        </w:rPr>
        <w:t xml:space="preserve">en tanto </w:t>
      </w:r>
      <w:r w:rsidR="000528BA" w:rsidRPr="00CE465E">
        <w:rPr>
          <w:rFonts w:ascii="Times New Roman" w:hAnsi="Times New Roman"/>
          <w:noProof/>
          <w:sz w:val="28"/>
          <w:szCs w:val="28"/>
          <w:lang w:val="es-ES_tradnl" w:eastAsia="es-ES"/>
        </w:rPr>
        <w:t xml:space="preserve">se limita a desarrollar mecanismos específicos para una población de especial protección. </w:t>
      </w:r>
      <w:r w:rsidR="00B93100" w:rsidRPr="00CE465E">
        <w:rPr>
          <w:rFonts w:ascii="Times New Roman" w:hAnsi="Times New Roman"/>
          <w:noProof/>
          <w:sz w:val="28"/>
          <w:szCs w:val="28"/>
          <w:lang w:val="es-ES_tradnl" w:eastAsia="es-ES"/>
        </w:rPr>
        <w:t>Además,</w:t>
      </w:r>
      <w:r w:rsidR="0095456A" w:rsidRPr="00CE465E">
        <w:rPr>
          <w:rFonts w:ascii="Times New Roman" w:hAnsi="Times New Roman"/>
          <w:noProof/>
          <w:sz w:val="28"/>
          <w:szCs w:val="28"/>
          <w:lang w:val="es-ES_tradnl" w:eastAsia="es-ES"/>
        </w:rPr>
        <w:t xml:space="preserve"> </w:t>
      </w:r>
      <w:r w:rsidR="000528BA" w:rsidRPr="00CE465E">
        <w:rPr>
          <w:rFonts w:ascii="Times New Roman" w:hAnsi="Times New Roman"/>
          <w:noProof/>
          <w:sz w:val="28"/>
          <w:szCs w:val="28"/>
          <w:lang w:val="es-ES_tradnl" w:eastAsia="es-ES"/>
        </w:rPr>
        <w:t>cit</w:t>
      </w:r>
      <w:r w:rsidR="00481A1D" w:rsidRPr="00CE465E">
        <w:rPr>
          <w:rFonts w:ascii="Times New Roman" w:hAnsi="Times New Roman"/>
          <w:noProof/>
          <w:sz w:val="28"/>
          <w:szCs w:val="28"/>
          <w:lang w:val="es-ES_tradnl" w:eastAsia="es-ES"/>
        </w:rPr>
        <w:t>ó</w:t>
      </w:r>
      <w:r w:rsidR="000528BA" w:rsidRPr="00CE465E">
        <w:rPr>
          <w:rFonts w:ascii="Times New Roman" w:hAnsi="Times New Roman"/>
          <w:noProof/>
          <w:sz w:val="28"/>
          <w:szCs w:val="28"/>
          <w:lang w:val="es-ES_tradnl" w:eastAsia="es-ES"/>
        </w:rPr>
        <w:t xml:space="preserve"> la </w:t>
      </w:r>
      <w:r w:rsidR="000528BA" w:rsidRPr="00CE465E">
        <w:rPr>
          <w:rFonts w:ascii="Times New Roman" w:hAnsi="Times New Roman"/>
          <w:b/>
          <w:bCs/>
          <w:noProof/>
          <w:sz w:val="28"/>
          <w:szCs w:val="28"/>
          <w:lang w:val="es-ES_tradnl" w:eastAsia="es-ES"/>
        </w:rPr>
        <w:t>Sentencia C-015 de 2020</w:t>
      </w:r>
      <w:r w:rsidR="000528BA" w:rsidRPr="00CE465E">
        <w:rPr>
          <w:rStyle w:val="Refdenotaalpie"/>
          <w:rFonts w:ascii="Times New Roman" w:hAnsi="Times New Roman"/>
          <w:sz w:val="28"/>
          <w:szCs w:val="28"/>
        </w:rPr>
        <w:footnoteReference w:id="8"/>
      </w:r>
      <w:r w:rsidR="000528BA" w:rsidRPr="00CE465E">
        <w:rPr>
          <w:rFonts w:ascii="Times New Roman" w:hAnsi="Times New Roman"/>
          <w:b/>
          <w:bCs/>
          <w:noProof/>
          <w:sz w:val="28"/>
          <w:szCs w:val="28"/>
          <w:lang w:val="es-ES_tradnl" w:eastAsia="es-ES"/>
        </w:rPr>
        <w:t xml:space="preserve"> </w:t>
      </w:r>
      <w:r w:rsidR="000528BA" w:rsidRPr="00CE465E">
        <w:rPr>
          <w:rFonts w:ascii="Times New Roman" w:hAnsi="Times New Roman"/>
          <w:noProof/>
          <w:sz w:val="28"/>
          <w:szCs w:val="28"/>
          <w:lang w:val="es-ES_tradnl" w:eastAsia="es-ES"/>
        </w:rPr>
        <w:t xml:space="preserve">de esta Corte para </w:t>
      </w:r>
      <w:r w:rsidR="00272F4C" w:rsidRPr="00CE465E">
        <w:rPr>
          <w:rFonts w:ascii="Times New Roman" w:hAnsi="Times New Roman"/>
          <w:noProof/>
          <w:sz w:val="28"/>
          <w:szCs w:val="28"/>
          <w:lang w:val="es-ES_tradnl" w:eastAsia="es-ES"/>
        </w:rPr>
        <w:t>aducir</w:t>
      </w:r>
      <w:r w:rsidR="000528BA" w:rsidRPr="00CE465E">
        <w:rPr>
          <w:rFonts w:ascii="Times New Roman" w:hAnsi="Times New Roman"/>
          <w:noProof/>
          <w:sz w:val="28"/>
          <w:szCs w:val="28"/>
          <w:lang w:val="es-ES_tradnl" w:eastAsia="es-ES"/>
        </w:rPr>
        <w:t xml:space="preserve"> que las normas procesales, por regla general, no tienen reserva de ley estatutaria. En este sentido, </w:t>
      </w:r>
      <w:r w:rsidR="00560E0C" w:rsidRPr="00CE465E">
        <w:rPr>
          <w:rFonts w:ascii="Times New Roman" w:hAnsi="Times New Roman"/>
          <w:noProof/>
          <w:sz w:val="28"/>
          <w:szCs w:val="28"/>
          <w:lang w:val="es-ES_tradnl" w:eastAsia="es-ES"/>
        </w:rPr>
        <w:t>señal</w:t>
      </w:r>
      <w:r w:rsidR="00481A1D" w:rsidRPr="00CE465E">
        <w:rPr>
          <w:rFonts w:ascii="Times New Roman" w:hAnsi="Times New Roman"/>
          <w:noProof/>
          <w:sz w:val="28"/>
          <w:szCs w:val="28"/>
          <w:lang w:val="es-ES_tradnl" w:eastAsia="es-ES"/>
        </w:rPr>
        <w:t>ó</w:t>
      </w:r>
      <w:r w:rsidR="00B93100" w:rsidRPr="00CE465E">
        <w:rPr>
          <w:rFonts w:ascii="Times New Roman" w:hAnsi="Times New Roman"/>
          <w:noProof/>
          <w:sz w:val="28"/>
          <w:szCs w:val="28"/>
          <w:lang w:val="es-ES_tradnl" w:eastAsia="es-ES"/>
        </w:rPr>
        <w:t xml:space="preserve"> que las medidas que contienen las normas acusadas </w:t>
      </w:r>
      <w:r w:rsidR="00B93E3B" w:rsidRPr="00CE465E">
        <w:rPr>
          <w:rFonts w:ascii="Times New Roman" w:hAnsi="Times New Roman"/>
          <w:noProof/>
          <w:sz w:val="28"/>
          <w:szCs w:val="28"/>
          <w:lang w:val="es-ES_tradnl" w:eastAsia="es-ES"/>
        </w:rPr>
        <w:t>establecen procedimientos judiciales</w:t>
      </w:r>
      <w:r w:rsidR="00B93100" w:rsidRPr="00CE465E">
        <w:rPr>
          <w:rFonts w:ascii="Times New Roman" w:hAnsi="Times New Roman"/>
          <w:noProof/>
          <w:sz w:val="28"/>
          <w:szCs w:val="28"/>
          <w:lang w:val="es-ES_tradnl" w:eastAsia="es-ES"/>
        </w:rPr>
        <w:t xml:space="preserve">, </w:t>
      </w:r>
      <w:r w:rsidR="001541BD" w:rsidRPr="00CE465E">
        <w:rPr>
          <w:rFonts w:ascii="Times New Roman" w:hAnsi="Times New Roman"/>
          <w:noProof/>
          <w:sz w:val="28"/>
          <w:szCs w:val="28"/>
          <w:lang w:val="es-ES_tradnl" w:eastAsia="es-ES"/>
        </w:rPr>
        <w:t>por lo que no era</w:t>
      </w:r>
      <w:r w:rsidR="00B93100" w:rsidRPr="00CE465E">
        <w:rPr>
          <w:rFonts w:ascii="Times New Roman" w:hAnsi="Times New Roman"/>
          <w:noProof/>
          <w:sz w:val="28"/>
          <w:szCs w:val="28"/>
          <w:lang w:val="es-ES_tradnl" w:eastAsia="es-ES"/>
        </w:rPr>
        <w:t xml:space="preserve"> necesario </w:t>
      </w:r>
      <w:r w:rsidR="00AE3B8E" w:rsidRPr="00CE465E">
        <w:rPr>
          <w:rFonts w:ascii="Times New Roman" w:hAnsi="Times New Roman"/>
          <w:noProof/>
          <w:sz w:val="28"/>
          <w:szCs w:val="28"/>
          <w:lang w:val="es-ES_tradnl" w:eastAsia="es-ES"/>
        </w:rPr>
        <w:t>expedirlas</w:t>
      </w:r>
      <w:r w:rsidR="008A5505" w:rsidRPr="00CE465E">
        <w:rPr>
          <w:rFonts w:ascii="Times New Roman" w:hAnsi="Times New Roman"/>
          <w:noProof/>
          <w:sz w:val="28"/>
          <w:szCs w:val="28"/>
          <w:lang w:val="es-ES_tradnl" w:eastAsia="es-ES"/>
        </w:rPr>
        <w:t xml:space="preserve"> </w:t>
      </w:r>
      <w:r w:rsidR="00B93100" w:rsidRPr="00CE465E">
        <w:rPr>
          <w:rFonts w:ascii="Times New Roman" w:hAnsi="Times New Roman"/>
          <w:noProof/>
          <w:sz w:val="28"/>
          <w:szCs w:val="28"/>
          <w:lang w:val="es-ES_tradnl" w:eastAsia="es-ES"/>
        </w:rPr>
        <w:t>mediante trámite estatutario.</w:t>
      </w:r>
      <w:r w:rsidR="000528BA" w:rsidRPr="00CE465E">
        <w:rPr>
          <w:rFonts w:ascii="Times New Roman" w:hAnsi="Times New Roman"/>
          <w:noProof/>
          <w:sz w:val="28"/>
          <w:szCs w:val="28"/>
          <w:lang w:val="es-ES_tradnl" w:eastAsia="es-ES"/>
        </w:rPr>
        <w:t xml:space="preserve"> Finalmente, indic</w:t>
      </w:r>
      <w:r w:rsidR="00481A1D" w:rsidRPr="00CE465E">
        <w:rPr>
          <w:rFonts w:ascii="Times New Roman" w:hAnsi="Times New Roman"/>
          <w:noProof/>
          <w:sz w:val="28"/>
          <w:szCs w:val="28"/>
          <w:lang w:val="es-ES_tradnl" w:eastAsia="es-ES"/>
        </w:rPr>
        <w:t>ó</w:t>
      </w:r>
      <w:r w:rsidR="000528BA" w:rsidRPr="00CE465E">
        <w:rPr>
          <w:rFonts w:ascii="Times New Roman" w:hAnsi="Times New Roman"/>
          <w:noProof/>
          <w:sz w:val="28"/>
          <w:szCs w:val="28"/>
          <w:lang w:val="es-ES_tradnl" w:eastAsia="es-ES"/>
        </w:rPr>
        <w:t xml:space="preserve"> que la regulación de sistemas de apoyo par</w:t>
      </w:r>
      <w:r w:rsidR="001541BD" w:rsidRPr="00CE465E">
        <w:rPr>
          <w:rFonts w:ascii="Times New Roman" w:hAnsi="Times New Roman"/>
          <w:noProof/>
          <w:sz w:val="28"/>
          <w:szCs w:val="28"/>
          <w:lang w:val="es-ES_tradnl" w:eastAsia="es-ES"/>
        </w:rPr>
        <w:t xml:space="preserve">a las </w:t>
      </w:r>
      <w:r w:rsidR="00AC450D" w:rsidRPr="00CE465E">
        <w:rPr>
          <w:rFonts w:ascii="Times New Roman" w:hAnsi="Times New Roman"/>
          <w:noProof/>
          <w:sz w:val="28"/>
          <w:szCs w:val="28"/>
          <w:lang w:val="es-ES_tradnl" w:eastAsia="es-ES"/>
        </w:rPr>
        <w:t>personas en situación de</w:t>
      </w:r>
      <w:r w:rsidR="000528BA" w:rsidRPr="00CE465E">
        <w:rPr>
          <w:rFonts w:ascii="Times New Roman" w:hAnsi="Times New Roman"/>
          <w:noProof/>
          <w:sz w:val="28"/>
          <w:szCs w:val="28"/>
          <w:lang w:val="es-ES_tradnl" w:eastAsia="es-ES"/>
        </w:rPr>
        <w:t xml:space="preserve"> discapacidad es competencia del </w:t>
      </w:r>
      <w:r w:rsidR="002A2761" w:rsidRPr="00CE465E">
        <w:rPr>
          <w:rFonts w:ascii="Times New Roman" w:hAnsi="Times New Roman"/>
          <w:noProof/>
          <w:sz w:val="28"/>
          <w:szCs w:val="28"/>
          <w:lang w:val="es-ES_tradnl" w:eastAsia="es-ES"/>
        </w:rPr>
        <w:t>L</w:t>
      </w:r>
      <w:r w:rsidR="000528BA" w:rsidRPr="00CE465E">
        <w:rPr>
          <w:rFonts w:ascii="Times New Roman" w:hAnsi="Times New Roman"/>
          <w:noProof/>
          <w:sz w:val="28"/>
          <w:szCs w:val="28"/>
          <w:lang w:val="es-ES_tradnl" w:eastAsia="es-ES"/>
        </w:rPr>
        <w:t>egislador ordinario</w:t>
      </w:r>
      <w:r w:rsidR="00B93E3B" w:rsidRPr="00CE465E">
        <w:rPr>
          <w:rFonts w:ascii="Times New Roman" w:hAnsi="Times New Roman"/>
          <w:noProof/>
          <w:sz w:val="28"/>
          <w:szCs w:val="28"/>
          <w:lang w:val="es-ES_tradnl" w:eastAsia="es-ES"/>
        </w:rPr>
        <w:t>,</w:t>
      </w:r>
      <w:r w:rsidR="000528BA" w:rsidRPr="00CE465E">
        <w:rPr>
          <w:rFonts w:ascii="Times New Roman" w:hAnsi="Times New Roman"/>
          <w:noProof/>
          <w:sz w:val="28"/>
          <w:szCs w:val="28"/>
          <w:lang w:val="es-ES_tradnl" w:eastAsia="es-ES"/>
        </w:rPr>
        <w:t xml:space="preserve"> en virtud de los lineamientos de la Ley Estatutaria 1618 de 2013.</w:t>
      </w:r>
    </w:p>
    <w:p w:rsidR="0094264C" w:rsidRPr="00CE465E" w:rsidRDefault="0094264C" w:rsidP="00CE465E">
      <w:pPr>
        <w:tabs>
          <w:tab w:val="left" w:pos="1089"/>
        </w:tabs>
        <w:spacing w:after="0" w:line="240" w:lineRule="auto"/>
        <w:ind w:right="51"/>
        <w:jc w:val="both"/>
        <w:rPr>
          <w:rFonts w:ascii="Times New Roman" w:hAnsi="Times New Roman"/>
          <w:b/>
          <w:noProof/>
          <w:sz w:val="28"/>
          <w:szCs w:val="28"/>
          <w:lang w:val="es-ES_tradnl" w:eastAsia="es-ES"/>
        </w:rPr>
      </w:pPr>
    </w:p>
    <w:p w:rsidR="001B6D5D" w:rsidRPr="00CE465E" w:rsidRDefault="00511A11" w:rsidP="00CE465E">
      <w:pPr>
        <w:tabs>
          <w:tab w:val="left" w:pos="1089"/>
        </w:tabs>
        <w:spacing w:after="0" w:line="240" w:lineRule="auto"/>
        <w:ind w:right="51"/>
        <w:jc w:val="both"/>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Defensoría del Pueblo</w:t>
      </w:r>
      <w:r w:rsidR="0011104F" w:rsidRPr="00CE465E">
        <w:rPr>
          <w:rStyle w:val="Refdenotaalpie"/>
          <w:rFonts w:ascii="Times New Roman" w:hAnsi="Times New Roman"/>
          <w:sz w:val="28"/>
          <w:szCs w:val="28"/>
        </w:rPr>
        <w:footnoteReference w:id="9"/>
      </w:r>
    </w:p>
    <w:p w:rsidR="001541BD" w:rsidRPr="00CE465E" w:rsidRDefault="001541BD" w:rsidP="00CE465E">
      <w:pPr>
        <w:tabs>
          <w:tab w:val="left" w:pos="1089"/>
        </w:tabs>
        <w:spacing w:after="0" w:line="240" w:lineRule="auto"/>
        <w:ind w:right="51"/>
        <w:jc w:val="both"/>
        <w:rPr>
          <w:rFonts w:ascii="Times New Roman" w:hAnsi="Times New Roman"/>
          <w:noProof/>
          <w:sz w:val="28"/>
          <w:szCs w:val="28"/>
          <w:lang w:val="es-ES_tradnl" w:eastAsia="es-ES"/>
        </w:rPr>
      </w:pPr>
    </w:p>
    <w:p w:rsidR="00E27163" w:rsidRPr="00CE465E" w:rsidRDefault="005A50DA" w:rsidP="00CE465E">
      <w:pPr>
        <w:tabs>
          <w:tab w:val="left" w:pos="1089"/>
        </w:tabs>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Pid</w:t>
      </w:r>
      <w:r w:rsidR="00876080" w:rsidRPr="00CE465E">
        <w:rPr>
          <w:rFonts w:ascii="Times New Roman" w:hAnsi="Times New Roman"/>
          <w:noProof/>
          <w:sz w:val="28"/>
          <w:szCs w:val="28"/>
          <w:lang w:val="es-ES_tradnl" w:eastAsia="es-ES"/>
        </w:rPr>
        <w:t>ió</w:t>
      </w:r>
      <w:r w:rsidR="00351A63" w:rsidRPr="00CE465E">
        <w:rPr>
          <w:rFonts w:ascii="Times New Roman" w:hAnsi="Times New Roman"/>
          <w:noProof/>
          <w:sz w:val="28"/>
          <w:szCs w:val="28"/>
          <w:lang w:val="es-ES_tradnl" w:eastAsia="es-ES"/>
        </w:rPr>
        <w:t xml:space="preserve"> que se declaren </w:t>
      </w:r>
      <w:r w:rsidR="00351A63" w:rsidRPr="00CE465E">
        <w:rPr>
          <w:rFonts w:ascii="Times New Roman" w:hAnsi="Times New Roman"/>
          <w:b/>
          <w:bCs/>
          <w:noProof/>
          <w:sz w:val="28"/>
          <w:szCs w:val="28"/>
          <w:lang w:val="es-ES_tradnl" w:eastAsia="es-ES"/>
        </w:rPr>
        <w:t>EXEQUIBLES</w:t>
      </w:r>
      <w:r w:rsidR="00351A63" w:rsidRPr="00CE465E">
        <w:rPr>
          <w:rFonts w:ascii="Times New Roman" w:hAnsi="Times New Roman"/>
          <w:noProof/>
          <w:sz w:val="28"/>
          <w:szCs w:val="28"/>
          <w:lang w:val="es-ES_tradnl" w:eastAsia="es-ES"/>
        </w:rPr>
        <w:t xml:space="preserve"> las disposiciones demandadas. A su juicio, las normas acusadas no transgreden los artículos 152 y 153 de la Constitución porque </w:t>
      </w:r>
      <w:r w:rsidR="009F1C5F" w:rsidRPr="00CE465E">
        <w:rPr>
          <w:rFonts w:ascii="Times New Roman" w:hAnsi="Times New Roman"/>
          <w:noProof/>
          <w:sz w:val="28"/>
          <w:szCs w:val="28"/>
          <w:lang w:val="es-ES_tradnl" w:eastAsia="es-ES"/>
        </w:rPr>
        <w:t xml:space="preserve">no regulan aspectos esenciales de la personalidad jurídica, sino solamente un asunto relacionado con la capacidad legal de un grupo específico. </w:t>
      </w:r>
      <w:r w:rsidR="000B5B2D" w:rsidRPr="00CE465E">
        <w:rPr>
          <w:rFonts w:ascii="Times New Roman" w:hAnsi="Times New Roman"/>
          <w:noProof/>
          <w:sz w:val="28"/>
          <w:szCs w:val="28"/>
          <w:lang w:val="es-ES_tradnl" w:eastAsia="es-ES"/>
        </w:rPr>
        <w:t>Explic</w:t>
      </w:r>
      <w:r w:rsidR="00481A1D" w:rsidRPr="00CE465E">
        <w:rPr>
          <w:rFonts w:ascii="Times New Roman" w:hAnsi="Times New Roman"/>
          <w:noProof/>
          <w:sz w:val="28"/>
          <w:szCs w:val="28"/>
          <w:lang w:val="es-ES_tradnl" w:eastAsia="es-ES"/>
        </w:rPr>
        <w:t>ó</w:t>
      </w:r>
      <w:r w:rsidR="000B5B2D" w:rsidRPr="00CE465E">
        <w:rPr>
          <w:rFonts w:ascii="Times New Roman" w:hAnsi="Times New Roman"/>
          <w:noProof/>
          <w:sz w:val="28"/>
          <w:szCs w:val="28"/>
          <w:lang w:val="es-ES_tradnl" w:eastAsia="es-ES"/>
        </w:rPr>
        <w:t xml:space="preserve"> que</w:t>
      </w:r>
      <w:r w:rsidR="00B8311E" w:rsidRPr="00CE465E">
        <w:rPr>
          <w:rFonts w:ascii="Times New Roman" w:hAnsi="Times New Roman"/>
          <w:noProof/>
          <w:sz w:val="28"/>
          <w:szCs w:val="28"/>
          <w:lang w:val="es-ES_tradnl" w:eastAsia="es-ES"/>
        </w:rPr>
        <w:t>,</w:t>
      </w:r>
      <w:r w:rsidR="000B5B2D" w:rsidRPr="00CE465E">
        <w:rPr>
          <w:rFonts w:ascii="Times New Roman" w:hAnsi="Times New Roman"/>
          <w:noProof/>
          <w:sz w:val="28"/>
          <w:szCs w:val="28"/>
          <w:lang w:val="es-ES_tradnl" w:eastAsia="es-ES"/>
        </w:rPr>
        <w:t xml:space="preserve"> i</w:t>
      </w:r>
      <w:r w:rsidR="009F1C5F" w:rsidRPr="00CE465E">
        <w:rPr>
          <w:rFonts w:ascii="Times New Roman" w:hAnsi="Times New Roman"/>
          <w:noProof/>
          <w:sz w:val="28"/>
          <w:szCs w:val="28"/>
          <w:lang w:val="es-ES_tradnl" w:eastAsia="es-ES"/>
        </w:rPr>
        <w:t xml:space="preserve">ncluso si se considera que la capacidad legal es un derecho autónomo, </w:t>
      </w:r>
      <w:r w:rsidR="00203344" w:rsidRPr="00CE465E">
        <w:rPr>
          <w:rFonts w:ascii="Times New Roman" w:hAnsi="Times New Roman"/>
          <w:noProof/>
          <w:sz w:val="28"/>
          <w:szCs w:val="28"/>
          <w:lang w:val="es-ES_tradnl" w:eastAsia="es-ES"/>
        </w:rPr>
        <w:t>la ley demandada</w:t>
      </w:r>
      <w:r w:rsidR="009F1C5F" w:rsidRPr="00CE465E">
        <w:rPr>
          <w:rFonts w:ascii="Times New Roman" w:hAnsi="Times New Roman"/>
          <w:noProof/>
          <w:sz w:val="28"/>
          <w:szCs w:val="28"/>
          <w:lang w:val="es-ES_tradnl" w:eastAsia="es-ES"/>
        </w:rPr>
        <w:t xml:space="preserve"> </w:t>
      </w:r>
      <w:r w:rsidR="00203344" w:rsidRPr="00CE465E">
        <w:rPr>
          <w:rFonts w:ascii="Times New Roman" w:hAnsi="Times New Roman"/>
          <w:noProof/>
          <w:sz w:val="28"/>
          <w:szCs w:val="28"/>
          <w:lang w:val="es-ES_tradnl" w:eastAsia="es-ES"/>
        </w:rPr>
        <w:t>únicamente</w:t>
      </w:r>
      <w:r w:rsidR="009F1C5F" w:rsidRPr="00CE465E">
        <w:rPr>
          <w:rFonts w:ascii="Times New Roman" w:hAnsi="Times New Roman"/>
          <w:noProof/>
          <w:sz w:val="28"/>
          <w:szCs w:val="28"/>
          <w:lang w:val="es-ES_tradnl" w:eastAsia="es-ES"/>
        </w:rPr>
        <w:t xml:space="preserve"> </w:t>
      </w:r>
      <w:r w:rsidR="00203344" w:rsidRPr="00CE465E">
        <w:rPr>
          <w:rFonts w:ascii="Times New Roman" w:hAnsi="Times New Roman"/>
          <w:noProof/>
          <w:sz w:val="28"/>
          <w:szCs w:val="28"/>
          <w:lang w:val="es-ES_tradnl" w:eastAsia="es-ES"/>
        </w:rPr>
        <w:t xml:space="preserve">regula su ejercicio respecto de un grupo poblacional concreto y no </w:t>
      </w:r>
      <w:r w:rsidR="009F1C5F" w:rsidRPr="00CE465E">
        <w:rPr>
          <w:rFonts w:ascii="Times New Roman" w:hAnsi="Times New Roman"/>
          <w:noProof/>
          <w:sz w:val="28"/>
          <w:szCs w:val="28"/>
          <w:lang w:val="es-ES_tradnl" w:eastAsia="es-ES"/>
        </w:rPr>
        <w:t xml:space="preserve">establece su núcleo fundamental. </w:t>
      </w:r>
      <w:r w:rsidR="00481F0B" w:rsidRPr="00CE465E">
        <w:rPr>
          <w:rFonts w:ascii="Times New Roman" w:hAnsi="Times New Roman"/>
          <w:noProof/>
          <w:sz w:val="28"/>
          <w:szCs w:val="28"/>
          <w:lang w:val="es-ES_tradnl" w:eastAsia="es-ES"/>
        </w:rPr>
        <w:t>Del mismo modo, rec</w:t>
      </w:r>
      <w:r w:rsidR="00481A1D" w:rsidRPr="00CE465E">
        <w:rPr>
          <w:rFonts w:ascii="Times New Roman" w:hAnsi="Times New Roman"/>
          <w:noProof/>
          <w:sz w:val="28"/>
          <w:szCs w:val="28"/>
          <w:lang w:val="es-ES_tradnl" w:eastAsia="es-ES"/>
        </w:rPr>
        <w:t>ordó</w:t>
      </w:r>
      <w:r w:rsidR="00481F0B" w:rsidRPr="00CE465E">
        <w:rPr>
          <w:rFonts w:ascii="Times New Roman" w:hAnsi="Times New Roman"/>
          <w:noProof/>
          <w:sz w:val="28"/>
          <w:szCs w:val="28"/>
          <w:lang w:val="es-ES_tradnl" w:eastAsia="es-ES"/>
        </w:rPr>
        <w:t xml:space="preserve"> que la reserva de ley estatutaria es excepcional y debe interpretarse restrictivamente. </w:t>
      </w:r>
      <w:r w:rsidR="00014A3C" w:rsidRPr="00CE465E">
        <w:rPr>
          <w:rFonts w:ascii="Times New Roman" w:hAnsi="Times New Roman"/>
          <w:noProof/>
          <w:sz w:val="28"/>
          <w:szCs w:val="28"/>
          <w:lang w:val="es-ES_tradnl" w:eastAsia="es-ES"/>
        </w:rPr>
        <w:t xml:space="preserve">Además, </w:t>
      </w:r>
      <w:r w:rsidR="00272F4C" w:rsidRPr="00CE465E">
        <w:rPr>
          <w:rFonts w:ascii="Times New Roman" w:hAnsi="Times New Roman"/>
          <w:noProof/>
          <w:sz w:val="28"/>
          <w:szCs w:val="28"/>
          <w:lang w:val="es-ES_tradnl" w:eastAsia="es-ES"/>
        </w:rPr>
        <w:t>señal</w:t>
      </w:r>
      <w:r w:rsidR="00481A1D" w:rsidRPr="00CE465E">
        <w:rPr>
          <w:rFonts w:ascii="Times New Roman" w:hAnsi="Times New Roman"/>
          <w:noProof/>
          <w:sz w:val="28"/>
          <w:szCs w:val="28"/>
          <w:lang w:val="es-ES_tradnl" w:eastAsia="es-ES"/>
        </w:rPr>
        <w:t>ó</w:t>
      </w:r>
      <w:r w:rsidR="00014A3C" w:rsidRPr="00CE465E">
        <w:rPr>
          <w:rFonts w:ascii="Times New Roman" w:hAnsi="Times New Roman"/>
          <w:noProof/>
          <w:sz w:val="28"/>
          <w:szCs w:val="28"/>
          <w:lang w:val="es-ES_tradnl" w:eastAsia="es-ES"/>
        </w:rPr>
        <w:t xml:space="preserve"> que el contenido de la Ley 1996 de 2019 refleja el cumplimiento de las obligaciones </w:t>
      </w:r>
      <w:r w:rsidR="00A47086" w:rsidRPr="00CE465E">
        <w:rPr>
          <w:rFonts w:ascii="Times New Roman" w:hAnsi="Times New Roman"/>
          <w:noProof/>
          <w:sz w:val="28"/>
          <w:szCs w:val="28"/>
          <w:lang w:val="es-ES_tradnl" w:eastAsia="es-ES"/>
        </w:rPr>
        <w:t>establecidas en la Convención sobre los Derechos de las Personas con Discapacidad (</w:t>
      </w:r>
      <w:r w:rsidR="00D80FD1" w:rsidRPr="00CE465E">
        <w:rPr>
          <w:rFonts w:ascii="Times New Roman" w:hAnsi="Times New Roman"/>
          <w:noProof/>
          <w:sz w:val="28"/>
          <w:szCs w:val="28"/>
          <w:lang w:val="es-ES_tradnl" w:eastAsia="es-ES"/>
        </w:rPr>
        <w:t xml:space="preserve">en adelante </w:t>
      </w:r>
      <w:r w:rsidR="00A47086" w:rsidRPr="00CE465E">
        <w:rPr>
          <w:rFonts w:ascii="Times New Roman" w:hAnsi="Times New Roman"/>
          <w:noProof/>
          <w:sz w:val="28"/>
          <w:szCs w:val="28"/>
          <w:lang w:val="es-ES_tradnl" w:eastAsia="es-ES"/>
        </w:rPr>
        <w:t xml:space="preserve">CDPD), de la cual Colombia es signataria. </w:t>
      </w:r>
      <w:r w:rsidR="009F1C5F" w:rsidRPr="00CE465E">
        <w:rPr>
          <w:rFonts w:ascii="Times New Roman" w:hAnsi="Times New Roman"/>
          <w:noProof/>
          <w:sz w:val="28"/>
          <w:szCs w:val="28"/>
          <w:lang w:val="es-ES_tradnl" w:eastAsia="es-ES"/>
        </w:rPr>
        <w:t xml:space="preserve">Por </w:t>
      </w:r>
      <w:r w:rsidR="009F1C5F" w:rsidRPr="00CE465E">
        <w:rPr>
          <w:rFonts w:ascii="Times New Roman" w:hAnsi="Times New Roman"/>
          <w:noProof/>
          <w:sz w:val="28"/>
          <w:szCs w:val="28"/>
          <w:lang w:val="es-ES_tradnl" w:eastAsia="es-ES"/>
        </w:rPr>
        <w:lastRenderedPageBreak/>
        <w:t>último</w:t>
      </w:r>
      <w:r w:rsidR="00A47086" w:rsidRPr="00CE465E">
        <w:rPr>
          <w:rFonts w:ascii="Times New Roman" w:hAnsi="Times New Roman"/>
          <w:noProof/>
          <w:sz w:val="28"/>
          <w:szCs w:val="28"/>
          <w:lang w:val="es-ES_tradnl" w:eastAsia="es-ES"/>
        </w:rPr>
        <w:t xml:space="preserve">, </w:t>
      </w:r>
      <w:r w:rsidR="009F1C5F" w:rsidRPr="00CE465E">
        <w:rPr>
          <w:rFonts w:ascii="Times New Roman" w:hAnsi="Times New Roman"/>
          <w:noProof/>
          <w:sz w:val="28"/>
          <w:szCs w:val="28"/>
          <w:lang w:val="es-ES_tradnl" w:eastAsia="es-ES"/>
        </w:rPr>
        <w:t>adv</w:t>
      </w:r>
      <w:r w:rsidR="00203344" w:rsidRPr="00CE465E">
        <w:rPr>
          <w:rFonts w:ascii="Times New Roman" w:hAnsi="Times New Roman"/>
          <w:noProof/>
          <w:sz w:val="28"/>
          <w:szCs w:val="28"/>
          <w:lang w:val="es-ES_tradnl" w:eastAsia="es-ES"/>
        </w:rPr>
        <w:t>i</w:t>
      </w:r>
      <w:r w:rsidR="00481A1D" w:rsidRPr="00CE465E">
        <w:rPr>
          <w:rFonts w:ascii="Times New Roman" w:hAnsi="Times New Roman"/>
          <w:noProof/>
          <w:sz w:val="28"/>
          <w:szCs w:val="28"/>
          <w:lang w:val="es-ES_tradnl" w:eastAsia="es-ES"/>
        </w:rPr>
        <w:t>rtió</w:t>
      </w:r>
      <w:r w:rsidR="009F1C5F" w:rsidRPr="00CE465E">
        <w:rPr>
          <w:rFonts w:ascii="Times New Roman" w:hAnsi="Times New Roman"/>
          <w:noProof/>
          <w:sz w:val="28"/>
          <w:szCs w:val="28"/>
          <w:lang w:val="es-ES_tradnl" w:eastAsia="es-ES"/>
        </w:rPr>
        <w:t xml:space="preserve"> </w:t>
      </w:r>
      <w:r w:rsidR="00A47086" w:rsidRPr="00CE465E">
        <w:rPr>
          <w:rFonts w:ascii="Times New Roman" w:hAnsi="Times New Roman"/>
          <w:noProof/>
          <w:sz w:val="28"/>
          <w:szCs w:val="28"/>
          <w:lang w:val="es-ES_tradnl" w:eastAsia="es-ES"/>
        </w:rPr>
        <w:t xml:space="preserve">que estos </w:t>
      </w:r>
      <w:r w:rsidR="009F1C5F" w:rsidRPr="00CE465E">
        <w:rPr>
          <w:rFonts w:ascii="Times New Roman" w:hAnsi="Times New Roman"/>
          <w:noProof/>
          <w:sz w:val="28"/>
          <w:szCs w:val="28"/>
          <w:lang w:val="es-ES_tradnl" w:eastAsia="es-ES"/>
        </w:rPr>
        <w:t>argumentos</w:t>
      </w:r>
      <w:r w:rsidR="00A47086" w:rsidRPr="00CE465E">
        <w:rPr>
          <w:rFonts w:ascii="Times New Roman" w:hAnsi="Times New Roman"/>
          <w:noProof/>
          <w:sz w:val="28"/>
          <w:szCs w:val="28"/>
          <w:lang w:val="es-ES_tradnl" w:eastAsia="es-ES"/>
        </w:rPr>
        <w:t xml:space="preserve"> ya fueron presentados en su intervención para </w:t>
      </w:r>
      <w:r w:rsidR="009F1C5F" w:rsidRPr="00CE465E">
        <w:rPr>
          <w:rFonts w:ascii="Times New Roman" w:hAnsi="Times New Roman"/>
          <w:noProof/>
          <w:sz w:val="28"/>
          <w:szCs w:val="28"/>
          <w:lang w:val="es-ES_tradnl" w:eastAsia="es-ES"/>
        </w:rPr>
        <w:t>el expediente D-13743</w:t>
      </w:r>
      <w:r w:rsidR="00E27163" w:rsidRPr="00CE465E">
        <w:rPr>
          <w:rFonts w:ascii="Times New Roman" w:hAnsi="Times New Roman"/>
          <w:noProof/>
          <w:sz w:val="28"/>
          <w:szCs w:val="28"/>
          <w:lang w:val="es-ES_tradnl" w:eastAsia="es-ES"/>
        </w:rPr>
        <w:t>.</w:t>
      </w:r>
    </w:p>
    <w:p w:rsidR="00695777" w:rsidRPr="00CE465E" w:rsidRDefault="00695777" w:rsidP="00CE465E">
      <w:pPr>
        <w:tabs>
          <w:tab w:val="left" w:pos="1089"/>
        </w:tabs>
        <w:spacing w:after="0" w:line="240" w:lineRule="auto"/>
        <w:ind w:right="51"/>
        <w:jc w:val="both"/>
        <w:rPr>
          <w:rFonts w:ascii="Times New Roman" w:hAnsi="Times New Roman"/>
          <w:noProof/>
          <w:sz w:val="28"/>
          <w:szCs w:val="28"/>
          <w:lang w:val="es-ES_tradnl" w:eastAsia="es-ES"/>
        </w:rPr>
      </w:pPr>
    </w:p>
    <w:p w:rsidR="00873D80" w:rsidRPr="00CE465E" w:rsidRDefault="00511A11" w:rsidP="00CE465E">
      <w:pPr>
        <w:spacing w:after="0" w:line="240" w:lineRule="auto"/>
        <w:jc w:val="both"/>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Instituto Nacional para Sordos – INSOR</w:t>
      </w:r>
      <w:r w:rsidR="0011104F" w:rsidRPr="00CE465E">
        <w:rPr>
          <w:rStyle w:val="Refdenotaalpie"/>
          <w:rFonts w:ascii="Times New Roman" w:hAnsi="Times New Roman"/>
          <w:sz w:val="28"/>
          <w:szCs w:val="28"/>
        </w:rPr>
        <w:footnoteReference w:id="10"/>
      </w:r>
    </w:p>
    <w:p w:rsidR="00B8724E" w:rsidRPr="00CE465E" w:rsidRDefault="00B8724E" w:rsidP="00CE465E">
      <w:pPr>
        <w:pStyle w:val="Sinespaciado"/>
        <w:rPr>
          <w:rFonts w:ascii="Times New Roman" w:hAnsi="Times New Roman"/>
          <w:noProof/>
          <w:sz w:val="28"/>
          <w:szCs w:val="28"/>
          <w:lang w:val="es-ES_tradnl" w:eastAsia="es-ES"/>
        </w:rPr>
      </w:pPr>
    </w:p>
    <w:p w:rsidR="00F31F5F" w:rsidRPr="00CE465E" w:rsidRDefault="001541BD" w:rsidP="00CE465E">
      <w:pPr>
        <w:spacing w:after="0" w:line="240" w:lineRule="aut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S</w:t>
      </w:r>
      <w:r w:rsidR="001461C8" w:rsidRPr="00CE465E">
        <w:rPr>
          <w:rFonts w:ascii="Times New Roman" w:hAnsi="Times New Roman"/>
          <w:noProof/>
          <w:sz w:val="28"/>
          <w:szCs w:val="28"/>
          <w:lang w:val="es-ES_tradnl" w:eastAsia="es-ES"/>
        </w:rPr>
        <w:t>olicit</w:t>
      </w:r>
      <w:r w:rsidR="00481A1D" w:rsidRPr="00CE465E">
        <w:rPr>
          <w:rFonts w:ascii="Times New Roman" w:hAnsi="Times New Roman"/>
          <w:noProof/>
          <w:sz w:val="28"/>
          <w:szCs w:val="28"/>
          <w:lang w:val="es-ES_tradnl" w:eastAsia="es-ES"/>
        </w:rPr>
        <w:t>ó</w:t>
      </w:r>
      <w:r w:rsidR="00331AF3" w:rsidRPr="00CE465E">
        <w:rPr>
          <w:rFonts w:ascii="Times New Roman" w:hAnsi="Times New Roman"/>
          <w:noProof/>
          <w:sz w:val="28"/>
          <w:szCs w:val="28"/>
          <w:lang w:val="es-ES_tradnl" w:eastAsia="es-ES"/>
        </w:rPr>
        <w:t xml:space="preserve"> que la Corte se declare </w:t>
      </w:r>
      <w:r w:rsidR="00331AF3" w:rsidRPr="00CE465E">
        <w:rPr>
          <w:rFonts w:ascii="Times New Roman" w:hAnsi="Times New Roman"/>
          <w:b/>
          <w:bCs/>
          <w:noProof/>
          <w:sz w:val="28"/>
          <w:szCs w:val="28"/>
          <w:lang w:val="es-ES_tradnl" w:eastAsia="es-ES"/>
        </w:rPr>
        <w:t>INHIBIDA</w:t>
      </w:r>
      <w:r w:rsidR="00331AF3" w:rsidRPr="00CE465E">
        <w:rPr>
          <w:rFonts w:ascii="Times New Roman" w:hAnsi="Times New Roman"/>
          <w:noProof/>
          <w:sz w:val="28"/>
          <w:szCs w:val="28"/>
          <w:lang w:val="es-ES_tradnl" w:eastAsia="es-ES"/>
        </w:rPr>
        <w:t xml:space="preserve"> por ineptitud sustantiva de la demanda. En subsidio, </w:t>
      </w:r>
      <w:r w:rsidR="000358C1" w:rsidRPr="00CE465E">
        <w:rPr>
          <w:rFonts w:ascii="Times New Roman" w:hAnsi="Times New Roman"/>
          <w:noProof/>
          <w:sz w:val="28"/>
          <w:szCs w:val="28"/>
          <w:lang w:val="es-ES_tradnl" w:eastAsia="es-ES"/>
        </w:rPr>
        <w:t>pidió</w:t>
      </w:r>
      <w:r w:rsidR="00331AF3" w:rsidRPr="00CE465E">
        <w:rPr>
          <w:rFonts w:ascii="Times New Roman" w:hAnsi="Times New Roman"/>
          <w:noProof/>
          <w:sz w:val="28"/>
          <w:szCs w:val="28"/>
          <w:lang w:val="es-ES_tradnl" w:eastAsia="es-ES"/>
        </w:rPr>
        <w:t xml:space="preserve"> que se declare </w:t>
      </w:r>
      <w:r w:rsidR="00331AF3" w:rsidRPr="00CE465E">
        <w:rPr>
          <w:rFonts w:ascii="Times New Roman" w:hAnsi="Times New Roman"/>
          <w:b/>
          <w:bCs/>
          <w:noProof/>
          <w:sz w:val="28"/>
          <w:szCs w:val="28"/>
          <w:lang w:val="es-ES_tradnl" w:eastAsia="es-ES"/>
        </w:rPr>
        <w:t>EXEQUIBLE</w:t>
      </w:r>
      <w:r w:rsidR="00331AF3" w:rsidRPr="00CE465E">
        <w:rPr>
          <w:rFonts w:ascii="Times New Roman" w:hAnsi="Times New Roman"/>
          <w:noProof/>
          <w:sz w:val="28"/>
          <w:szCs w:val="28"/>
          <w:lang w:val="es-ES_tradnl" w:eastAsia="es-ES"/>
        </w:rPr>
        <w:t xml:space="preserve"> la </w:t>
      </w:r>
      <w:r w:rsidR="00203344" w:rsidRPr="00CE465E">
        <w:rPr>
          <w:rFonts w:ascii="Times New Roman" w:hAnsi="Times New Roman"/>
          <w:noProof/>
          <w:sz w:val="28"/>
          <w:szCs w:val="28"/>
          <w:lang w:val="es-ES_tradnl" w:eastAsia="es-ES"/>
        </w:rPr>
        <w:t>“</w:t>
      </w:r>
      <w:r w:rsidR="00331AF3" w:rsidRPr="00CE465E">
        <w:rPr>
          <w:rFonts w:ascii="Times New Roman" w:hAnsi="Times New Roman"/>
          <w:i/>
          <w:iCs/>
          <w:noProof/>
          <w:sz w:val="28"/>
          <w:szCs w:val="28"/>
          <w:lang w:val="es-ES_tradnl" w:eastAsia="es-ES"/>
        </w:rPr>
        <w:t>totalidad</w:t>
      </w:r>
      <w:r w:rsidR="00203344" w:rsidRPr="00CE465E">
        <w:rPr>
          <w:rFonts w:ascii="Times New Roman" w:hAnsi="Times New Roman"/>
          <w:noProof/>
          <w:sz w:val="28"/>
          <w:szCs w:val="28"/>
          <w:lang w:val="es-ES_tradnl" w:eastAsia="es-ES"/>
        </w:rPr>
        <w:t>”</w:t>
      </w:r>
      <w:r w:rsidR="0099508F" w:rsidRPr="00CE465E">
        <w:rPr>
          <w:rStyle w:val="Refdenotaalpie"/>
          <w:rFonts w:ascii="Times New Roman" w:hAnsi="Times New Roman"/>
          <w:sz w:val="28"/>
          <w:szCs w:val="28"/>
        </w:rPr>
        <w:footnoteReference w:id="11"/>
      </w:r>
      <w:r w:rsidR="00331AF3" w:rsidRPr="00CE465E">
        <w:rPr>
          <w:rFonts w:ascii="Times New Roman" w:hAnsi="Times New Roman"/>
          <w:noProof/>
          <w:sz w:val="28"/>
          <w:szCs w:val="28"/>
          <w:lang w:val="es-ES_tradnl" w:eastAsia="es-ES"/>
        </w:rPr>
        <w:t xml:space="preserve"> de la Ley 1996 de 2019. </w:t>
      </w:r>
      <w:r w:rsidR="00BF459F" w:rsidRPr="00CE465E">
        <w:rPr>
          <w:rFonts w:ascii="Times New Roman" w:hAnsi="Times New Roman"/>
          <w:noProof/>
          <w:sz w:val="28"/>
          <w:szCs w:val="28"/>
          <w:lang w:val="es-ES_tradnl" w:eastAsia="es-ES"/>
        </w:rPr>
        <w:t>Inicialmente,</w:t>
      </w:r>
      <w:r w:rsidR="00DB3086" w:rsidRPr="00CE465E">
        <w:rPr>
          <w:rFonts w:ascii="Times New Roman" w:hAnsi="Times New Roman"/>
          <w:noProof/>
          <w:sz w:val="28"/>
          <w:szCs w:val="28"/>
          <w:lang w:val="es-ES_tradnl" w:eastAsia="es-ES"/>
        </w:rPr>
        <w:t xml:space="preserve"> infor</w:t>
      </w:r>
      <w:r w:rsidR="00203344" w:rsidRPr="00CE465E">
        <w:rPr>
          <w:rFonts w:ascii="Times New Roman" w:hAnsi="Times New Roman"/>
          <w:noProof/>
          <w:sz w:val="28"/>
          <w:szCs w:val="28"/>
          <w:lang w:val="es-ES_tradnl" w:eastAsia="es-ES"/>
        </w:rPr>
        <w:t>m</w:t>
      </w:r>
      <w:r w:rsidR="00481A1D" w:rsidRPr="00CE465E">
        <w:rPr>
          <w:rFonts w:ascii="Times New Roman" w:hAnsi="Times New Roman"/>
          <w:noProof/>
          <w:sz w:val="28"/>
          <w:szCs w:val="28"/>
          <w:lang w:val="es-ES_tradnl" w:eastAsia="es-ES"/>
        </w:rPr>
        <w:t>ó</w:t>
      </w:r>
      <w:r w:rsidR="00DB3086" w:rsidRPr="00CE465E">
        <w:rPr>
          <w:rFonts w:ascii="Times New Roman" w:hAnsi="Times New Roman"/>
          <w:noProof/>
          <w:sz w:val="28"/>
          <w:szCs w:val="28"/>
          <w:lang w:val="es-ES_tradnl" w:eastAsia="es-ES"/>
        </w:rPr>
        <w:t xml:space="preserve"> que el INSOR ya se había pronunciado sobre un cargo idéntico respecto a la totalidad de la Ley 1996 de 2019 en el expediente D-13743. </w:t>
      </w:r>
      <w:r w:rsidR="00BF459F" w:rsidRPr="00CE465E">
        <w:rPr>
          <w:rFonts w:ascii="Times New Roman" w:hAnsi="Times New Roman"/>
          <w:noProof/>
          <w:sz w:val="28"/>
          <w:szCs w:val="28"/>
          <w:lang w:val="es-ES_tradnl" w:eastAsia="es-ES"/>
        </w:rPr>
        <w:t>Por lo tanto</w:t>
      </w:r>
      <w:r w:rsidR="00DB3086" w:rsidRPr="00CE465E">
        <w:rPr>
          <w:rFonts w:ascii="Times New Roman" w:hAnsi="Times New Roman"/>
          <w:noProof/>
          <w:sz w:val="28"/>
          <w:szCs w:val="28"/>
          <w:lang w:val="es-ES_tradnl" w:eastAsia="es-ES"/>
        </w:rPr>
        <w:t>, reite</w:t>
      </w:r>
      <w:r w:rsidR="00203344" w:rsidRPr="00CE465E">
        <w:rPr>
          <w:rFonts w:ascii="Times New Roman" w:hAnsi="Times New Roman"/>
          <w:noProof/>
          <w:sz w:val="28"/>
          <w:szCs w:val="28"/>
          <w:lang w:val="es-ES_tradnl" w:eastAsia="es-ES"/>
        </w:rPr>
        <w:t>r</w:t>
      </w:r>
      <w:r w:rsidR="00481A1D" w:rsidRPr="00CE465E">
        <w:rPr>
          <w:rFonts w:ascii="Times New Roman" w:hAnsi="Times New Roman"/>
          <w:noProof/>
          <w:sz w:val="28"/>
          <w:szCs w:val="28"/>
          <w:lang w:val="es-ES_tradnl" w:eastAsia="es-ES"/>
        </w:rPr>
        <w:t>ó</w:t>
      </w:r>
      <w:r w:rsidR="00DB3086" w:rsidRPr="00CE465E">
        <w:rPr>
          <w:rFonts w:ascii="Times New Roman" w:hAnsi="Times New Roman"/>
          <w:noProof/>
          <w:sz w:val="28"/>
          <w:szCs w:val="28"/>
          <w:lang w:val="es-ES_tradnl" w:eastAsia="es-ES"/>
        </w:rPr>
        <w:t xml:space="preserve"> aquellos argumentos. Respecto </w:t>
      </w:r>
      <w:r w:rsidR="000358C1" w:rsidRPr="00CE465E">
        <w:rPr>
          <w:rFonts w:ascii="Times New Roman" w:hAnsi="Times New Roman"/>
          <w:noProof/>
          <w:sz w:val="28"/>
          <w:szCs w:val="28"/>
          <w:lang w:val="es-ES_tradnl" w:eastAsia="es-ES"/>
        </w:rPr>
        <w:t>de</w:t>
      </w:r>
      <w:r w:rsidR="00DB3086" w:rsidRPr="00CE465E">
        <w:rPr>
          <w:rFonts w:ascii="Times New Roman" w:hAnsi="Times New Roman"/>
          <w:noProof/>
          <w:sz w:val="28"/>
          <w:szCs w:val="28"/>
          <w:lang w:val="es-ES_tradnl" w:eastAsia="es-ES"/>
        </w:rPr>
        <w:t xml:space="preserve"> la ineptitud de la demanda, </w:t>
      </w:r>
      <w:r w:rsidR="00481A1D" w:rsidRPr="00CE465E">
        <w:rPr>
          <w:rFonts w:ascii="Times New Roman" w:hAnsi="Times New Roman"/>
          <w:noProof/>
          <w:sz w:val="28"/>
          <w:szCs w:val="28"/>
          <w:lang w:val="es-ES_tradnl" w:eastAsia="es-ES"/>
        </w:rPr>
        <w:t>manifestó</w:t>
      </w:r>
      <w:r w:rsidR="00DB3086" w:rsidRPr="00CE465E">
        <w:rPr>
          <w:rFonts w:ascii="Times New Roman" w:hAnsi="Times New Roman"/>
          <w:noProof/>
          <w:sz w:val="28"/>
          <w:szCs w:val="28"/>
          <w:lang w:val="es-ES_tradnl" w:eastAsia="es-ES"/>
        </w:rPr>
        <w:t xml:space="preserve"> que no </w:t>
      </w:r>
      <w:r w:rsidR="002E2C1C" w:rsidRPr="00CE465E">
        <w:rPr>
          <w:rFonts w:ascii="Times New Roman" w:hAnsi="Times New Roman"/>
          <w:noProof/>
          <w:sz w:val="28"/>
          <w:szCs w:val="28"/>
          <w:lang w:val="es-ES_tradnl" w:eastAsia="es-ES"/>
        </w:rPr>
        <w:t xml:space="preserve">se </w:t>
      </w:r>
      <w:r w:rsidR="00DB3086" w:rsidRPr="00CE465E">
        <w:rPr>
          <w:rFonts w:ascii="Times New Roman" w:hAnsi="Times New Roman"/>
          <w:noProof/>
          <w:sz w:val="28"/>
          <w:szCs w:val="28"/>
          <w:lang w:val="es-ES_tradnl" w:eastAsia="es-ES"/>
        </w:rPr>
        <w:t>cumpli</w:t>
      </w:r>
      <w:r w:rsidR="002E2C1C" w:rsidRPr="00CE465E">
        <w:rPr>
          <w:rFonts w:ascii="Times New Roman" w:hAnsi="Times New Roman"/>
          <w:noProof/>
          <w:sz w:val="28"/>
          <w:szCs w:val="28"/>
          <w:lang w:val="es-ES_tradnl" w:eastAsia="es-ES"/>
        </w:rPr>
        <w:t xml:space="preserve">eron </w:t>
      </w:r>
      <w:r w:rsidR="00DB3086" w:rsidRPr="00CE465E">
        <w:rPr>
          <w:rFonts w:ascii="Times New Roman" w:hAnsi="Times New Roman"/>
          <w:noProof/>
          <w:sz w:val="28"/>
          <w:szCs w:val="28"/>
          <w:lang w:val="es-ES_tradnl" w:eastAsia="es-ES"/>
        </w:rPr>
        <w:t>los requisitos de especificidad y suficiencia porque el demandante no analizó los lineamientos jurisprudenciales de la reserva de ley estatutaria ni identificó los artículos que debieron surtir el trámite estatutario. En cuanto al análisis de fondo, estim</w:t>
      </w:r>
      <w:r w:rsidR="00481A1D" w:rsidRPr="00CE465E">
        <w:rPr>
          <w:rFonts w:ascii="Times New Roman" w:hAnsi="Times New Roman"/>
          <w:noProof/>
          <w:sz w:val="28"/>
          <w:szCs w:val="28"/>
          <w:lang w:val="es-ES_tradnl" w:eastAsia="es-ES"/>
        </w:rPr>
        <w:t>ó</w:t>
      </w:r>
      <w:r w:rsidR="00DB3086" w:rsidRPr="00CE465E">
        <w:rPr>
          <w:rFonts w:ascii="Times New Roman" w:hAnsi="Times New Roman"/>
          <w:noProof/>
          <w:sz w:val="28"/>
          <w:szCs w:val="28"/>
          <w:lang w:val="es-ES_tradnl" w:eastAsia="es-ES"/>
        </w:rPr>
        <w:t xml:space="preserve"> que la Ley 1996 de 2019 no regula de forma integral, sistemática y completa el derecho a la personalidad jurídica. Además, indic</w:t>
      </w:r>
      <w:r w:rsidR="00481A1D" w:rsidRPr="00CE465E">
        <w:rPr>
          <w:rFonts w:ascii="Times New Roman" w:hAnsi="Times New Roman"/>
          <w:noProof/>
          <w:sz w:val="28"/>
          <w:szCs w:val="28"/>
          <w:lang w:val="es-ES_tradnl" w:eastAsia="es-ES"/>
        </w:rPr>
        <w:t>ó</w:t>
      </w:r>
      <w:r w:rsidR="00DB3086" w:rsidRPr="00CE465E">
        <w:rPr>
          <w:rFonts w:ascii="Times New Roman" w:hAnsi="Times New Roman"/>
          <w:noProof/>
          <w:sz w:val="28"/>
          <w:szCs w:val="28"/>
          <w:lang w:val="es-ES_tradnl" w:eastAsia="es-ES"/>
        </w:rPr>
        <w:t xml:space="preserve"> que el núcleo esencial del derecho a la capacidad legal de las personas con discapacidad se encuentra definido en la Ley 1346 de 2009 y en la Ley Estatutaria 1618 de 2013.</w:t>
      </w:r>
    </w:p>
    <w:p w:rsidR="00873D80" w:rsidRPr="00CE465E" w:rsidRDefault="00873D80" w:rsidP="00CE465E">
      <w:pPr>
        <w:spacing w:after="0" w:line="240" w:lineRule="auto"/>
        <w:ind w:right="51"/>
        <w:jc w:val="both"/>
        <w:rPr>
          <w:rFonts w:ascii="Times New Roman" w:hAnsi="Times New Roman"/>
          <w:noProof/>
          <w:sz w:val="28"/>
          <w:szCs w:val="28"/>
          <w:lang w:val="es-ES_tradnl" w:eastAsia="es-ES"/>
        </w:rPr>
      </w:pPr>
    </w:p>
    <w:p w:rsidR="001461C8" w:rsidRPr="00CE465E" w:rsidRDefault="001461C8" w:rsidP="00CE465E">
      <w:pPr>
        <w:spacing w:after="0" w:line="240" w:lineRule="auto"/>
        <w:ind w:right="51"/>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Programa de Acción por la Igualdad y la Inclusión Social –</w:t>
      </w:r>
      <w:r w:rsidR="006912E4" w:rsidRPr="00CE465E">
        <w:rPr>
          <w:rFonts w:ascii="Times New Roman" w:hAnsi="Times New Roman"/>
          <w:b/>
          <w:bCs/>
          <w:noProof/>
          <w:sz w:val="28"/>
          <w:szCs w:val="28"/>
          <w:lang w:val="es-ES_tradnl" w:eastAsia="es-ES"/>
        </w:rPr>
        <w:t xml:space="preserve"> </w:t>
      </w:r>
      <w:r w:rsidRPr="00CE465E">
        <w:rPr>
          <w:rFonts w:ascii="Times New Roman" w:hAnsi="Times New Roman"/>
          <w:b/>
          <w:bCs/>
          <w:noProof/>
          <w:sz w:val="28"/>
          <w:szCs w:val="28"/>
          <w:lang w:val="es-ES_tradnl" w:eastAsia="es-ES"/>
        </w:rPr>
        <w:t>PAIIS</w:t>
      </w:r>
      <w:r w:rsidR="0011104F" w:rsidRPr="00CE465E">
        <w:rPr>
          <w:rStyle w:val="Refdenotaalpie"/>
          <w:rFonts w:ascii="Times New Roman" w:hAnsi="Times New Roman"/>
          <w:sz w:val="28"/>
          <w:szCs w:val="28"/>
        </w:rPr>
        <w:footnoteReference w:id="12"/>
      </w:r>
    </w:p>
    <w:p w:rsidR="00312150" w:rsidRPr="00CE465E" w:rsidRDefault="00312150" w:rsidP="00CE465E">
      <w:pPr>
        <w:tabs>
          <w:tab w:val="left" w:pos="1089"/>
        </w:tabs>
        <w:spacing w:after="0" w:line="240" w:lineRule="auto"/>
        <w:ind w:right="51"/>
        <w:jc w:val="both"/>
        <w:rPr>
          <w:rFonts w:ascii="Times New Roman" w:hAnsi="Times New Roman"/>
          <w:noProof/>
          <w:sz w:val="28"/>
          <w:szCs w:val="28"/>
          <w:lang w:val="es-ES_tradnl" w:eastAsia="es-ES"/>
        </w:rPr>
      </w:pPr>
    </w:p>
    <w:p w:rsidR="006912E4" w:rsidRPr="00CE465E" w:rsidRDefault="001541BD" w:rsidP="00CE465E">
      <w:pPr>
        <w:tabs>
          <w:tab w:val="left" w:pos="1089"/>
        </w:tabs>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Solicitó</w:t>
      </w:r>
      <w:r w:rsidR="006912E4" w:rsidRPr="00CE465E">
        <w:rPr>
          <w:rFonts w:ascii="Times New Roman" w:hAnsi="Times New Roman"/>
          <w:noProof/>
          <w:sz w:val="28"/>
          <w:szCs w:val="28"/>
          <w:lang w:val="es-ES_tradnl" w:eastAsia="es-ES"/>
        </w:rPr>
        <w:t xml:space="preserve"> a la Corte que se declare </w:t>
      </w:r>
      <w:r w:rsidR="006912E4" w:rsidRPr="00CE465E">
        <w:rPr>
          <w:rFonts w:ascii="Times New Roman" w:hAnsi="Times New Roman"/>
          <w:b/>
          <w:bCs/>
          <w:noProof/>
          <w:sz w:val="28"/>
          <w:szCs w:val="28"/>
          <w:lang w:val="es-ES_tradnl" w:eastAsia="es-ES"/>
        </w:rPr>
        <w:t>INHIBIDA</w:t>
      </w:r>
      <w:r w:rsidR="006912E4" w:rsidRPr="00CE465E">
        <w:rPr>
          <w:rFonts w:ascii="Times New Roman" w:hAnsi="Times New Roman"/>
          <w:noProof/>
          <w:sz w:val="28"/>
          <w:szCs w:val="28"/>
          <w:lang w:val="es-ES_tradnl" w:eastAsia="es-ES"/>
        </w:rPr>
        <w:t xml:space="preserve"> por ineptitud de la demanda. En subsidio, </w:t>
      </w:r>
      <w:r w:rsidR="004F61B4" w:rsidRPr="00CE465E">
        <w:rPr>
          <w:rFonts w:ascii="Times New Roman" w:hAnsi="Times New Roman"/>
          <w:noProof/>
          <w:sz w:val="28"/>
          <w:szCs w:val="28"/>
          <w:lang w:val="es-ES_tradnl" w:eastAsia="es-ES"/>
        </w:rPr>
        <w:t xml:space="preserve">pidió </w:t>
      </w:r>
      <w:r w:rsidR="000358C1" w:rsidRPr="00CE465E">
        <w:rPr>
          <w:rFonts w:ascii="Times New Roman" w:hAnsi="Times New Roman"/>
          <w:noProof/>
          <w:sz w:val="28"/>
          <w:szCs w:val="28"/>
          <w:lang w:val="es-ES_tradnl" w:eastAsia="es-ES"/>
        </w:rPr>
        <w:t>declarar</w:t>
      </w:r>
      <w:r w:rsidR="006912E4" w:rsidRPr="00CE465E">
        <w:rPr>
          <w:rFonts w:ascii="Times New Roman" w:hAnsi="Times New Roman"/>
          <w:noProof/>
          <w:sz w:val="28"/>
          <w:szCs w:val="28"/>
          <w:lang w:val="es-ES_tradnl" w:eastAsia="es-ES"/>
        </w:rPr>
        <w:t xml:space="preserve"> </w:t>
      </w:r>
      <w:r w:rsidR="006912E4" w:rsidRPr="00CE465E">
        <w:rPr>
          <w:rFonts w:ascii="Times New Roman" w:hAnsi="Times New Roman"/>
          <w:b/>
          <w:bCs/>
          <w:noProof/>
          <w:sz w:val="28"/>
          <w:szCs w:val="28"/>
          <w:lang w:val="es-ES_tradnl" w:eastAsia="es-ES"/>
        </w:rPr>
        <w:t>EXEQUIBLES</w:t>
      </w:r>
      <w:r w:rsidR="006912E4" w:rsidRPr="00CE465E">
        <w:rPr>
          <w:rFonts w:ascii="Times New Roman" w:hAnsi="Times New Roman"/>
          <w:noProof/>
          <w:sz w:val="28"/>
          <w:szCs w:val="28"/>
          <w:lang w:val="es-ES_tradnl" w:eastAsia="es-ES"/>
        </w:rPr>
        <w:t xml:space="preserve"> los artículos demandados.</w:t>
      </w:r>
      <w:r w:rsidRPr="00CE465E">
        <w:rPr>
          <w:rFonts w:ascii="Times New Roman" w:hAnsi="Times New Roman"/>
          <w:noProof/>
          <w:sz w:val="28"/>
          <w:szCs w:val="28"/>
          <w:lang w:val="es-ES_tradnl" w:eastAsia="es-ES"/>
        </w:rPr>
        <w:t xml:space="preserve"> </w:t>
      </w:r>
      <w:r w:rsidR="008E62DB" w:rsidRPr="00CE465E">
        <w:rPr>
          <w:rFonts w:ascii="Times New Roman" w:hAnsi="Times New Roman"/>
          <w:noProof/>
          <w:sz w:val="28"/>
          <w:szCs w:val="28"/>
          <w:lang w:val="es-ES_tradnl" w:eastAsia="es-ES"/>
        </w:rPr>
        <w:t>S</w:t>
      </w:r>
      <w:r w:rsidR="00CF5678" w:rsidRPr="00CE465E">
        <w:rPr>
          <w:rFonts w:ascii="Times New Roman" w:hAnsi="Times New Roman"/>
          <w:noProof/>
          <w:sz w:val="28"/>
          <w:szCs w:val="28"/>
          <w:lang w:val="es-ES_tradnl" w:eastAsia="es-ES"/>
        </w:rPr>
        <w:t>eñal</w:t>
      </w:r>
      <w:r w:rsidRPr="00CE465E">
        <w:rPr>
          <w:rFonts w:ascii="Times New Roman" w:hAnsi="Times New Roman"/>
          <w:noProof/>
          <w:sz w:val="28"/>
          <w:szCs w:val="28"/>
          <w:lang w:val="es-ES_tradnl" w:eastAsia="es-ES"/>
        </w:rPr>
        <w:t>ó</w:t>
      </w:r>
      <w:r w:rsidR="00CF5678" w:rsidRPr="00CE465E">
        <w:rPr>
          <w:rFonts w:ascii="Times New Roman" w:hAnsi="Times New Roman"/>
          <w:noProof/>
          <w:sz w:val="28"/>
          <w:szCs w:val="28"/>
          <w:lang w:val="es-ES_tradnl" w:eastAsia="es-ES"/>
        </w:rPr>
        <w:t xml:space="preserve"> que los argumentos car</w:t>
      </w:r>
      <w:r w:rsidR="00AC450D" w:rsidRPr="00CE465E">
        <w:rPr>
          <w:rFonts w:ascii="Times New Roman" w:hAnsi="Times New Roman"/>
          <w:noProof/>
          <w:sz w:val="28"/>
          <w:szCs w:val="28"/>
          <w:lang w:val="es-ES_tradnl" w:eastAsia="es-ES"/>
        </w:rPr>
        <w:t>ecen del rigor necesario para el</w:t>
      </w:r>
      <w:r w:rsidR="00CF5678" w:rsidRPr="00CE465E">
        <w:rPr>
          <w:rFonts w:ascii="Times New Roman" w:hAnsi="Times New Roman"/>
          <w:noProof/>
          <w:sz w:val="28"/>
          <w:szCs w:val="28"/>
          <w:lang w:val="es-ES_tradnl" w:eastAsia="es-ES"/>
        </w:rPr>
        <w:t xml:space="preserve"> examen de constitucionalidad</w:t>
      </w:r>
      <w:r w:rsidR="006E206C" w:rsidRPr="00CE465E">
        <w:rPr>
          <w:rFonts w:ascii="Times New Roman" w:hAnsi="Times New Roman"/>
          <w:noProof/>
          <w:sz w:val="28"/>
          <w:szCs w:val="28"/>
          <w:lang w:val="es-ES_tradnl" w:eastAsia="es-ES"/>
        </w:rPr>
        <w:t xml:space="preserve"> porque no contemplan un </w:t>
      </w:r>
      <w:r w:rsidR="00546EB8" w:rsidRPr="00CE465E">
        <w:rPr>
          <w:rFonts w:ascii="Times New Roman" w:hAnsi="Times New Roman"/>
          <w:noProof/>
          <w:sz w:val="28"/>
          <w:szCs w:val="28"/>
          <w:lang w:val="es-ES_tradnl" w:eastAsia="es-ES"/>
        </w:rPr>
        <w:t>análisis</w:t>
      </w:r>
      <w:r w:rsidR="006E206C" w:rsidRPr="00CE465E">
        <w:rPr>
          <w:rFonts w:ascii="Times New Roman" w:hAnsi="Times New Roman"/>
          <w:noProof/>
          <w:sz w:val="28"/>
          <w:szCs w:val="28"/>
          <w:lang w:val="es-ES_tradnl" w:eastAsia="es-ES"/>
        </w:rPr>
        <w:t xml:space="preserve"> </w:t>
      </w:r>
      <w:r w:rsidR="00B8311E" w:rsidRPr="00CE465E">
        <w:rPr>
          <w:rFonts w:ascii="Times New Roman" w:hAnsi="Times New Roman"/>
          <w:noProof/>
          <w:sz w:val="28"/>
          <w:szCs w:val="28"/>
          <w:lang w:val="es-ES_tradnl" w:eastAsia="es-ES"/>
        </w:rPr>
        <w:t xml:space="preserve">riguroso </w:t>
      </w:r>
      <w:r w:rsidR="006E206C" w:rsidRPr="00CE465E">
        <w:rPr>
          <w:rFonts w:ascii="Times New Roman" w:hAnsi="Times New Roman"/>
          <w:noProof/>
          <w:sz w:val="28"/>
          <w:szCs w:val="28"/>
          <w:lang w:val="es-ES_tradnl" w:eastAsia="es-ES"/>
        </w:rPr>
        <w:t>de la jurisprudencia constitucional, la doctrina y los estándares internacionales aplicables, tanto en materia del derecho fundamental a la personalidad jurídica como de la reserva de ley estatutaria.</w:t>
      </w:r>
      <w:r w:rsidR="004C399D" w:rsidRPr="00CE465E">
        <w:rPr>
          <w:rFonts w:ascii="Times New Roman" w:hAnsi="Times New Roman"/>
          <w:noProof/>
          <w:sz w:val="28"/>
          <w:szCs w:val="28"/>
          <w:lang w:val="es-ES_tradnl" w:eastAsia="es-ES"/>
        </w:rPr>
        <w:t xml:space="preserve"> Adicionalmente</w:t>
      </w:r>
      <w:r w:rsidR="008E62DB" w:rsidRPr="00CE465E">
        <w:rPr>
          <w:rFonts w:ascii="Times New Roman" w:hAnsi="Times New Roman"/>
          <w:noProof/>
          <w:sz w:val="28"/>
          <w:szCs w:val="28"/>
          <w:lang w:val="es-ES_tradnl" w:eastAsia="es-ES"/>
        </w:rPr>
        <w:t>, agreg</w:t>
      </w:r>
      <w:r w:rsidRPr="00CE465E">
        <w:rPr>
          <w:rFonts w:ascii="Times New Roman" w:hAnsi="Times New Roman"/>
          <w:noProof/>
          <w:sz w:val="28"/>
          <w:szCs w:val="28"/>
          <w:lang w:val="es-ES_tradnl" w:eastAsia="es-ES"/>
        </w:rPr>
        <w:t>ó</w:t>
      </w:r>
      <w:r w:rsidR="008E62DB" w:rsidRPr="00CE465E">
        <w:rPr>
          <w:rFonts w:ascii="Times New Roman" w:hAnsi="Times New Roman"/>
          <w:noProof/>
          <w:sz w:val="28"/>
          <w:szCs w:val="28"/>
          <w:lang w:val="es-ES_tradnl" w:eastAsia="es-ES"/>
        </w:rPr>
        <w:t xml:space="preserve"> que </w:t>
      </w:r>
      <w:r w:rsidR="00137253" w:rsidRPr="00CE465E">
        <w:rPr>
          <w:rFonts w:ascii="Times New Roman" w:hAnsi="Times New Roman"/>
          <w:noProof/>
          <w:sz w:val="28"/>
          <w:szCs w:val="28"/>
          <w:lang w:val="es-ES_tradnl" w:eastAsia="es-ES"/>
        </w:rPr>
        <w:t>la capacidad jurídica es sólo uno de los elementos del derecho fundamental a la personalidad jurídica. En este sentido, las normas acusadas no regulan de manera estructural y total el derecho fundamental a la personalidad jurídica, sino que se refieren a la capacidad de las personas con discapacidad en tanto sujetos de especial protección constitucional. Del mismo modo, re</w:t>
      </w:r>
      <w:r w:rsidRPr="00CE465E">
        <w:rPr>
          <w:rFonts w:ascii="Times New Roman" w:hAnsi="Times New Roman"/>
          <w:noProof/>
          <w:sz w:val="28"/>
          <w:szCs w:val="28"/>
          <w:lang w:val="es-ES_tradnl" w:eastAsia="es-ES"/>
        </w:rPr>
        <w:t>cordó</w:t>
      </w:r>
      <w:r w:rsidR="00137253" w:rsidRPr="00CE465E">
        <w:rPr>
          <w:rFonts w:ascii="Times New Roman" w:hAnsi="Times New Roman"/>
          <w:noProof/>
          <w:sz w:val="28"/>
          <w:szCs w:val="28"/>
          <w:lang w:val="es-ES_tradnl" w:eastAsia="es-ES"/>
        </w:rPr>
        <w:t xml:space="preserve"> que la reserva de ley estatutaria debe interpretarse restrictivamente. </w:t>
      </w:r>
      <w:r w:rsidR="008E62DB" w:rsidRPr="00CE465E">
        <w:rPr>
          <w:rFonts w:ascii="Times New Roman" w:hAnsi="Times New Roman"/>
          <w:noProof/>
          <w:sz w:val="28"/>
          <w:szCs w:val="28"/>
          <w:lang w:val="es-ES_tradnl" w:eastAsia="es-ES"/>
        </w:rPr>
        <w:t>En este caso</w:t>
      </w:r>
      <w:r w:rsidR="00137253" w:rsidRPr="00CE465E">
        <w:rPr>
          <w:rFonts w:ascii="Times New Roman" w:hAnsi="Times New Roman"/>
          <w:noProof/>
          <w:sz w:val="28"/>
          <w:szCs w:val="28"/>
          <w:lang w:val="es-ES_tradnl" w:eastAsia="es-ES"/>
        </w:rPr>
        <w:t xml:space="preserve">, </w:t>
      </w:r>
      <w:r w:rsidR="000358C1" w:rsidRPr="00CE465E">
        <w:rPr>
          <w:rFonts w:ascii="Times New Roman" w:hAnsi="Times New Roman"/>
          <w:noProof/>
          <w:sz w:val="28"/>
          <w:szCs w:val="28"/>
          <w:lang w:val="es-ES_tradnl" w:eastAsia="es-ES"/>
        </w:rPr>
        <w:t>consider</w:t>
      </w:r>
      <w:r w:rsidR="00C135E8" w:rsidRPr="00CE465E">
        <w:rPr>
          <w:rFonts w:ascii="Times New Roman" w:hAnsi="Times New Roman"/>
          <w:noProof/>
          <w:sz w:val="28"/>
          <w:szCs w:val="28"/>
          <w:lang w:val="es-ES_tradnl" w:eastAsia="es-ES"/>
        </w:rPr>
        <w:t>ó</w:t>
      </w:r>
      <w:r w:rsidR="000358C1" w:rsidRPr="00CE465E">
        <w:rPr>
          <w:rFonts w:ascii="Times New Roman" w:hAnsi="Times New Roman"/>
          <w:noProof/>
          <w:sz w:val="28"/>
          <w:szCs w:val="28"/>
          <w:lang w:val="es-ES_tradnl" w:eastAsia="es-ES"/>
        </w:rPr>
        <w:t xml:space="preserve"> que </w:t>
      </w:r>
      <w:r w:rsidR="00137253" w:rsidRPr="00CE465E">
        <w:rPr>
          <w:rFonts w:ascii="Times New Roman" w:hAnsi="Times New Roman"/>
          <w:noProof/>
          <w:sz w:val="28"/>
          <w:szCs w:val="28"/>
          <w:lang w:val="es-ES_tradnl" w:eastAsia="es-ES"/>
        </w:rPr>
        <w:t>es evidente que el Legislador no redefinió el sentido del derecho a la capacidad, sino que estableció instrumentos para que las personas con discapacidad puedan ejercer sus derechos.</w:t>
      </w:r>
    </w:p>
    <w:p w:rsidR="001461C8" w:rsidRPr="00CE465E" w:rsidRDefault="001461C8" w:rsidP="00CE465E">
      <w:pPr>
        <w:spacing w:after="0" w:line="240" w:lineRule="auto"/>
        <w:ind w:right="51"/>
        <w:jc w:val="both"/>
        <w:rPr>
          <w:rFonts w:ascii="Times New Roman" w:hAnsi="Times New Roman"/>
          <w:noProof/>
          <w:sz w:val="28"/>
          <w:szCs w:val="28"/>
          <w:lang w:val="es-ES_tradnl" w:eastAsia="es-ES"/>
        </w:rPr>
      </w:pPr>
    </w:p>
    <w:p w:rsidR="001461C8" w:rsidRPr="00CE465E" w:rsidRDefault="001461C8" w:rsidP="00CE465E">
      <w:pPr>
        <w:spacing w:after="0" w:line="240" w:lineRule="auto"/>
        <w:ind w:right="51"/>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Universidad Externado de Colombia</w:t>
      </w:r>
      <w:r w:rsidR="0011104F" w:rsidRPr="00CE465E">
        <w:rPr>
          <w:rStyle w:val="Refdenotaalpie"/>
          <w:rFonts w:ascii="Times New Roman" w:hAnsi="Times New Roman"/>
          <w:sz w:val="28"/>
          <w:szCs w:val="28"/>
        </w:rPr>
        <w:footnoteReference w:id="13"/>
      </w:r>
    </w:p>
    <w:p w:rsidR="001461C8" w:rsidRPr="00CE465E" w:rsidRDefault="001461C8" w:rsidP="00CE465E">
      <w:pPr>
        <w:spacing w:after="0" w:line="240" w:lineRule="auto"/>
        <w:ind w:right="51"/>
        <w:jc w:val="both"/>
        <w:rPr>
          <w:rFonts w:ascii="Times New Roman" w:hAnsi="Times New Roman"/>
          <w:noProof/>
          <w:sz w:val="28"/>
          <w:szCs w:val="28"/>
          <w:lang w:val="es-ES_tradnl" w:eastAsia="es-ES"/>
        </w:rPr>
      </w:pPr>
    </w:p>
    <w:p w:rsidR="0050529A" w:rsidRPr="00CE465E" w:rsidRDefault="005A50DA" w:rsidP="00CE465E">
      <w:pPr>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lastRenderedPageBreak/>
        <w:t>Consideró que las disposici</w:t>
      </w:r>
      <w:r w:rsidR="00C135E8" w:rsidRPr="00CE465E">
        <w:rPr>
          <w:rFonts w:ascii="Times New Roman" w:hAnsi="Times New Roman"/>
          <w:noProof/>
          <w:sz w:val="28"/>
          <w:szCs w:val="28"/>
          <w:lang w:val="es-ES_tradnl" w:eastAsia="es-ES"/>
        </w:rPr>
        <w:t>ones</w:t>
      </w:r>
      <w:r w:rsidRPr="00CE465E">
        <w:rPr>
          <w:rFonts w:ascii="Times New Roman" w:hAnsi="Times New Roman"/>
          <w:noProof/>
          <w:sz w:val="28"/>
          <w:szCs w:val="28"/>
          <w:lang w:val="es-ES_tradnl" w:eastAsia="es-ES"/>
        </w:rPr>
        <w:t xml:space="preserve"> acusadas </w:t>
      </w:r>
      <w:r w:rsidR="00AC450D" w:rsidRPr="00CE465E">
        <w:rPr>
          <w:rFonts w:ascii="Times New Roman" w:hAnsi="Times New Roman"/>
          <w:noProof/>
          <w:sz w:val="28"/>
          <w:szCs w:val="28"/>
          <w:lang w:val="es-ES_tradnl" w:eastAsia="es-ES"/>
        </w:rPr>
        <w:t>deben declararse</w:t>
      </w:r>
      <w:r w:rsidRPr="00CE465E">
        <w:rPr>
          <w:rFonts w:ascii="Times New Roman" w:hAnsi="Times New Roman"/>
          <w:noProof/>
          <w:sz w:val="28"/>
          <w:szCs w:val="28"/>
          <w:lang w:val="es-ES_tradnl" w:eastAsia="es-ES"/>
        </w:rPr>
        <w:t xml:space="preserve"> </w:t>
      </w:r>
      <w:r w:rsidR="003B17F9" w:rsidRPr="00CE465E">
        <w:rPr>
          <w:rFonts w:ascii="Times New Roman" w:hAnsi="Times New Roman"/>
          <w:b/>
          <w:bCs/>
          <w:noProof/>
          <w:sz w:val="28"/>
          <w:szCs w:val="28"/>
          <w:lang w:val="es-ES_tradnl" w:eastAsia="es-ES"/>
        </w:rPr>
        <w:t>EXEQUIBLES</w:t>
      </w:r>
      <w:r w:rsidR="004F61B4" w:rsidRPr="00CE465E">
        <w:rPr>
          <w:rFonts w:ascii="Times New Roman" w:hAnsi="Times New Roman"/>
          <w:noProof/>
          <w:sz w:val="28"/>
          <w:szCs w:val="28"/>
          <w:lang w:val="es-ES_tradnl" w:eastAsia="es-ES"/>
        </w:rPr>
        <w:t xml:space="preserve">. </w:t>
      </w:r>
      <w:r w:rsidR="004C2715" w:rsidRPr="00CE465E">
        <w:rPr>
          <w:rFonts w:ascii="Times New Roman" w:hAnsi="Times New Roman"/>
          <w:noProof/>
          <w:sz w:val="28"/>
          <w:szCs w:val="28"/>
          <w:lang w:val="es-ES_tradnl" w:eastAsia="es-ES"/>
        </w:rPr>
        <w:t xml:space="preserve">En caso de que la Corte </w:t>
      </w:r>
      <w:r w:rsidR="00AC450D" w:rsidRPr="00CE465E">
        <w:rPr>
          <w:rFonts w:ascii="Times New Roman" w:hAnsi="Times New Roman"/>
          <w:noProof/>
          <w:sz w:val="28"/>
          <w:szCs w:val="28"/>
          <w:lang w:val="es-ES_tradnl" w:eastAsia="es-ES"/>
        </w:rPr>
        <w:t>las considere contrarias a la Carta</w:t>
      </w:r>
      <w:r w:rsidR="004C2715" w:rsidRPr="00CE465E">
        <w:rPr>
          <w:rFonts w:ascii="Times New Roman" w:hAnsi="Times New Roman"/>
          <w:noProof/>
          <w:sz w:val="28"/>
          <w:szCs w:val="28"/>
          <w:lang w:val="es-ES_tradnl" w:eastAsia="es-ES"/>
        </w:rPr>
        <w:t>, solicit</w:t>
      </w:r>
      <w:r w:rsidR="001541BD" w:rsidRPr="00CE465E">
        <w:rPr>
          <w:rFonts w:ascii="Times New Roman" w:hAnsi="Times New Roman"/>
          <w:noProof/>
          <w:sz w:val="28"/>
          <w:szCs w:val="28"/>
          <w:lang w:val="es-ES_tradnl" w:eastAsia="es-ES"/>
        </w:rPr>
        <w:t>ó</w:t>
      </w:r>
      <w:r w:rsidR="004C2715" w:rsidRPr="00CE465E">
        <w:rPr>
          <w:rFonts w:ascii="Times New Roman" w:hAnsi="Times New Roman"/>
          <w:noProof/>
          <w:sz w:val="28"/>
          <w:szCs w:val="28"/>
          <w:lang w:val="es-ES_tradnl" w:eastAsia="es-ES"/>
        </w:rPr>
        <w:t xml:space="preserve"> diferir tal decisión para permitir al Legislador expedir </w:t>
      </w:r>
      <w:r w:rsidR="000358C1" w:rsidRPr="00CE465E">
        <w:rPr>
          <w:rFonts w:ascii="Times New Roman" w:hAnsi="Times New Roman"/>
          <w:noProof/>
          <w:sz w:val="28"/>
          <w:szCs w:val="28"/>
          <w:lang w:val="es-ES_tradnl" w:eastAsia="es-ES"/>
        </w:rPr>
        <w:t>una</w:t>
      </w:r>
      <w:r w:rsidR="004C2715" w:rsidRPr="00CE465E">
        <w:rPr>
          <w:rFonts w:ascii="Times New Roman" w:hAnsi="Times New Roman"/>
          <w:noProof/>
          <w:sz w:val="28"/>
          <w:szCs w:val="28"/>
          <w:lang w:val="es-ES_tradnl" w:eastAsia="es-ES"/>
        </w:rPr>
        <w:t xml:space="preserve"> nueva ley sin que opere la re</w:t>
      </w:r>
      <w:r w:rsidR="00917C53" w:rsidRPr="00CE465E">
        <w:rPr>
          <w:rFonts w:ascii="Times New Roman" w:hAnsi="Times New Roman"/>
          <w:noProof/>
          <w:sz w:val="28"/>
          <w:szCs w:val="28"/>
          <w:lang w:val="es-ES_tradnl" w:eastAsia="es-ES"/>
        </w:rPr>
        <w:t>v</w:t>
      </w:r>
      <w:r w:rsidR="004C2715" w:rsidRPr="00CE465E">
        <w:rPr>
          <w:rFonts w:ascii="Times New Roman" w:hAnsi="Times New Roman"/>
          <w:noProof/>
          <w:sz w:val="28"/>
          <w:szCs w:val="28"/>
          <w:lang w:val="es-ES_tradnl" w:eastAsia="es-ES"/>
        </w:rPr>
        <w:t>ivis</w:t>
      </w:r>
      <w:r w:rsidR="00917C53" w:rsidRPr="00CE465E">
        <w:rPr>
          <w:rFonts w:ascii="Times New Roman" w:hAnsi="Times New Roman"/>
          <w:noProof/>
          <w:sz w:val="28"/>
          <w:szCs w:val="28"/>
          <w:lang w:val="es-ES_tradnl" w:eastAsia="es-ES"/>
        </w:rPr>
        <w:t>c</w:t>
      </w:r>
      <w:r w:rsidR="004C2715" w:rsidRPr="00CE465E">
        <w:rPr>
          <w:rFonts w:ascii="Times New Roman" w:hAnsi="Times New Roman"/>
          <w:noProof/>
          <w:sz w:val="28"/>
          <w:szCs w:val="28"/>
          <w:lang w:val="es-ES_tradnl" w:eastAsia="es-ES"/>
        </w:rPr>
        <w:t>encia de la interdicción.</w:t>
      </w:r>
      <w:r w:rsidR="001541BD" w:rsidRPr="00CE465E">
        <w:rPr>
          <w:rFonts w:ascii="Times New Roman" w:hAnsi="Times New Roman"/>
          <w:noProof/>
          <w:sz w:val="28"/>
          <w:szCs w:val="28"/>
          <w:lang w:val="es-ES_tradnl" w:eastAsia="es-ES"/>
        </w:rPr>
        <w:t xml:space="preserve"> </w:t>
      </w:r>
      <w:r w:rsidR="0050529A" w:rsidRPr="00CE465E">
        <w:rPr>
          <w:rFonts w:ascii="Times New Roman" w:hAnsi="Times New Roman"/>
          <w:noProof/>
          <w:sz w:val="28"/>
          <w:szCs w:val="28"/>
          <w:lang w:val="es-ES_tradnl" w:eastAsia="es-ES"/>
        </w:rPr>
        <w:t>En primer lugar, plante</w:t>
      </w:r>
      <w:r w:rsidR="001541BD" w:rsidRPr="00CE465E">
        <w:rPr>
          <w:rFonts w:ascii="Times New Roman" w:hAnsi="Times New Roman"/>
          <w:noProof/>
          <w:sz w:val="28"/>
          <w:szCs w:val="28"/>
          <w:lang w:val="es-ES_tradnl" w:eastAsia="es-ES"/>
        </w:rPr>
        <w:t>ó</w:t>
      </w:r>
      <w:r w:rsidR="0050529A" w:rsidRPr="00CE465E">
        <w:rPr>
          <w:rFonts w:ascii="Times New Roman" w:hAnsi="Times New Roman"/>
          <w:noProof/>
          <w:sz w:val="28"/>
          <w:szCs w:val="28"/>
          <w:lang w:val="es-ES_tradnl" w:eastAsia="es-ES"/>
        </w:rPr>
        <w:t xml:space="preserve"> que la capacidad legal se entiende como un mecanismo de habilitación para el ejercicio de los derechos. En este sentido, el artículo 12 de la CDPD no hace referencia expresa al derecho a la capacidad, sino al derecho a la personalidad jurídica. Por lo tanto, la mención de la Ley 1996 de 2019 a la capacidad no implica el reconocimiento de un nuevo derecho ni la determinación de su alcance. En contraste, implica la remoción de restricciones para el ejercicio de libertades ya existentes. </w:t>
      </w:r>
      <w:r w:rsidR="001D5E61" w:rsidRPr="00CE465E">
        <w:rPr>
          <w:rFonts w:ascii="Times New Roman" w:hAnsi="Times New Roman"/>
          <w:noProof/>
          <w:sz w:val="28"/>
          <w:szCs w:val="28"/>
          <w:lang w:val="es-ES_tradnl" w:eastAsia="es-ES"/>
        </w:rPr>
        <w:t>Sin embargo, e</w:t>
      </w:r>
      <w:r w:rsidR="0050529A" w:rsidRPr="00CE465E">
        <w:rPr>
          <w:rFonts w:ascii="Times New Roman" w:hAnsi="Times New Roman"/>
          <w:noProof/>
          <w:sz w:val="28"/>
          <w:szCs w:val="28"/>
          <w:lang w:val="es-ES_tradnl" w:eastAsia="es-ES"/>
        </w:rPr>
        <w:t xml:space="preserve">n caso de que la Corte considere que la capacidad jurídica es un derecho, como ha ocurrido </w:t>
      </w:r>
      <w:r w:rsidR="000358C1" w:rsidRPr="00CE465E">
        <w:rPr>
          <w:rFonts w:ascii="Times New Roman" w:hAnsi="Times New Roman"/>
          <w:noProof/>
          <w:sz w:val="28"/>
          <w:szCs w:val="28"/>
          <w:lang w:val="es-ES_tradnl" w:eastAsia="es-ES"/>
        </w:rPr>
        <w:t>en sede de</w:t>
      </w:r>
      <w:r w:rsidR="0050529A" w:rsidRPr="00CE465E">
        <w:rPr>
          <w:rFonts w:ascii="Times New Roman" w:hAnsi="Times New Roman"/>
          <w:noProof/>
          <w:sz w:val="28"/>
          <w:szCs w:val="28"/>
          <w:lang w:val="es-ES_tradnl" w:eastAsia="es-ES"/>
        </w:rPr>
        <w:t xml:space="preserve"> tutela en algunas ocasiones, estim</w:t>
      </w:r>
      <w:r w:rsidR="001541BD" w:rsidRPr="00CE465E">
        <w:rPr>
          <w:rFonts w:ascii="Times New Roman" w:hAnsi="Times New Roman"/>
          <w:noProof/>
          <w:sz w:val="28"/>
          <w:szCs w:val="28"/>
          <w:lang w:val="es-ES_tradnl" w:eastAsia="es-ES"/>
        </w:rPr>
        <w:t>ó</w:t>
      </w:r>
      <w:r w:rsidR="0050529A" w:rsidRPr="00CE465E">
        <w:rPr>
          <w:rFonts w:ascii="Times New Roman" w:hAnsi="Times New Roman"/>
          <w:noProof/>
          <w:sz w:val="28"/>
          <w:szCs w:val="28"/>
          <w:lang w:val="es-ES_tradnl" w:eastAsia="es-ES"/>
        </w:rPr>
        <w:t xml:space="preserve"> que esta ley no delimita o define su núcleo esencial</w:t>
      </w:r>
      <w:r w:rsidR="000358C1" w:rsidRPr="00CE465E">
        <w:rPr>
          <w:rFonts w:ascii="Times New Roman" w:hAnsi="Times New Roman"/>
          <w:noProof/>
          <w:sz w:val="28"/>
          <w:szCs w:val="28"/>
          <w:lang w:val="es-ES_tradnl" w:eastAsia="es-ES"/>
        </w:rPr>
        <w:t>, pues este</w:t>
      </w:r>
      <w:r w:rsidR="0050529A" w:rsidRPr="00CE465E">
        <w:rPr>
          <w:rFonts w:ascii="Times New Roman" w:hAnsi="Times New Roman"/>
          <w:noProof/>
          <w:sz w:val="28"/>
          <w:szCs w:val="28"/>
          <w:lang w:val="es-ES_tradnl" w:eastAsia="es-ES"/>
        </w:rPr>
        <w:t xml:space="preserve"> fue determinado en la CDPD y la Ley Estatutaria 1618 de 2013. Además, sost</w:t>
      </w:r>
      <w:r w:rsidR="006F2C08" w:rsidRPr="00CE465E">
        <w:rPr>
          <w:rFonts w:ascii="Times New Roman" w:hAnsi="Times New Roman"/>
          <w:noProof/>
          <w:sz w:val="28"/>
          <w:szCs w:val="28"/>
          <w:lang w:val="es-ES_tradnl" w:eastAsia="es-ES"/>
        </w:rPr>
        <w:t>uvo</w:t>
      </w:r>
      <w:r w:rsidR="0050529A" w:rsidRPr="00CE465E">
        <w:rPr>
          <w:rFonts w:ascii="Times New Roman" w:hAnsi="Times New Roman"/>
          <w:noProof/>
          <w:sz w:val="28"/>
          <w:szCs w:val="28"/>
          <w:lang w:val="es-ES_tradnl" w:eastAsia="es-ES"/>
        </w:rPr>
        <w:t xml:space="preserve"> que los aspectos procedimentales de las materias sometidas a reserva de ley estatutaria </w:t>
      </w:r>
      <w:r w:rsidR="00856F28" w:rsidRPr="00CE465E">
        <w:rPr>
          <w:rFonts w:ascii="Times New Roman" w:hAnsi="Times New Roman"/>
          <w:noProof/>
          <w:sz w:val="28"/>
          <w:szCs w:val="28"/>
          <w:lang w:val="es-ES_tradnl" w:eastAsia="es-ES"/>
        </w:rPr>
        <w:t>pueden regularse mediante el trámite ordinario</w:t>
      </w:r>
      <w:r w:rsidR="0050529A" w:rsidRPr="00CE465E">
        <w:rPr>
          <w:rStyle w:val="Refdenotaalpie"/>
          <w:rFonts w:ascii="Times New Roman" w:hAnsi="Times New Roman"/>
          <w:sz w:val="28"/>
          <w:szCs w:val="28"/>
        </w:rPr>
        <w:footnoteReference w:id="14"/>
      </w:r>
      <w:r w:rsidR="0050529A" w:rsidRPr="00CE465E">
        <w:rPr>
          <w:rFonts w:ascii="Times New Roman" w:hAnsi="Times New Roman"/>
          <w:noProof/>
          <w:sz w:val="28"/>
          <w:szCs w:val="28"/>
          <w:lang w:val="es-ES_tradnl" w:eastAsia="es-ES"/>
        </w:rPr>
        <w:t xml:space="preserve">. </w:t>
      </w:r>
      <w:r w:rsidR="000B5B2D" w:rsidRPr="00CE465E">
        <w:rPr>
          <w:rFonts w:ascii="Times New Roman" w:hAnsi="Times New Roman"/>
          <w:noProof/>
          <w:sz w:val="28"/>
          <w:szCs w:val="28"/>
          <w:lang w:val="es-ES_tradnl" w:eastAsia="es-ES"/>
        </w:rPr>
        <w:t>Explic</w:t>
      </w:r>
      <w:r w:rsidR="006F2C08" w:rsidRPr="00CE465E">
        <w:rPr>
          <w:rFonts w:ascii="Times New Roman" w:hAnsi="Times New Roman"/>
          <w:noProof/>
          <w:sz w:val="28"/>
          <w:szCs w:val="28"/>
          <w:lang w:val="es-ES_tradnl" w:eastAsia="es-ES"/>
        </w:rPr>
        <w:t xml:space="preserve">ó </w:t>
      </w:r>
      <w:r w:rsidR="000B5B2D" w:rsidRPr="00CE465E">
        <w:rPr>
          <w:rFonts w:ascii="Times New Roman" w:hAnsi="Times New Roman"/>
          <w:noProof/>
          <w:sz w:val="28"/>
          <w:szCs w:val="28"/>
          <w:lang w:val="es-ES_tradnl" w:eastAsia="es-ES"/>
        </w:rPr>
        <w:t>que</w:t>
      </w:r>
      <w:r w:rsidR="00350A75" w:rsidRPr="00CE465E">
        <w:rPr>
          <w:rFonts w:ascii="Times New Roman" w:hAnsi="Times New Roman"/>
          <w:noProof/>
          <w:sz w:val="28"/>
          <w:szCs w:val="28"/>
          <w:lang w:val="es-ES_tradnl" w:eastAsia="es-ES"/>
        </w:rPr>
        <w:t>,</w:t>
      </w:r>
      <w:r w:rsidR="000B5B2D" w:rsidRPr="00CE465E">
        <w:rPr>
          <w:rFonts w:ascii="Times New Roman" w:hAnsi="Times New Roman"/>
          <w:noProof/>
          <w:sz w:val="28"/>
          <w:szCs w:val="28"/>
          <w:lang w:val="es-ES_tradnl" w:eastAsia="es-ES"/>
        </w:rPr>
        <w:t xml:space="preserve"> a</w:t>
      </w:r>
      <w:r w:rsidR="00A14908" w:rsidRPr="00CE465E">
        <w:rPr>
          <w:rFonts w:ascii="Times New Roman" w:hAnsi="Times New Roman"/>
          <w:noProof/>
          <w:sz w:val="28"/>
          <w:szCs w:val="28"/>
          <w:lang w:val="es-ES_tradnl" w:eastAsia="es-ES"/>
        </w:rPr>
        <w:t>sumir</w:t>
      </w:r>
      <w:r w:rsidR="00411A07" w:rsidRPr="00CE465E">
        <w:rPr>
          <w:rFonts w:ascii="Times New Roman" w:hAnsi="Times New Roman"/>
          <w:noProof/>
          <w:sz w:val="28"/>
          <w:szCs w:val="28"/>
          <w:lang w:val="es-ES_tradnl" w:eastAsia="es-ES"/>
        </w:rPr>
        <w:t xml:space="preserve"> lo contrario, como hace el accionante, supondría que el Código General del Proceso o el Código de Procedimiento Penal debieron ser tramitados como leyes estatutarias, lo cual</w:t>
      </w:r>
      <w:r w:rsidR="00856F28" w:rsidRPr="00CE465E">
        <w:rPr>
          <w:rFonts w:ascii="Times New Roman" w:hAnsi="Times New Roman"/>
          <w:noProof/>
          <w:sz w:val="28"/>
          <w:szCs w:val="28"/>
          <w:lang w:val="es-ES_tradnl" w:eastAsia="es-ES"/>
        </w:rPr>
        <w:t xml:space="preserve"> no ha sido considerado exigible.</w:t>
      </w:r>
    </w:p>
    <w:p w:rsidR="00137253" w:rsidRPr="00CE465E" w:rsidRDefault="00137253" w:rsidP="00CE465E">
      <w:pPr>
        <w:spacing w:after="0" w:line="240" w:lineRule="auto"/>
        <w:ind w:right="51"/>
        <w:jc w:val="both"/>
        <w:rPr>
          <w:rFonts w:ascii="Times New Roman" w:hAnsi="Times New Roman"/>
          <w:noProof/>
          <w:sz w:val="28"/>
          <w:szCs w:val="28"/>
          <w:lang w:val="es-ES_tradnl" w:eastAsia="es-ES"/>
        </w:rPr>
      </w:pPr>
    </w:p>
    <w:p w:rsidR="001461C8" w:rsidRPr="00CE465E" w:rsidRDefault="001461C8" w:rsidP="00CE465E">
      <w:pPr>
        <w:spacing w:after="0" w:line="240" w:lineRule="auto"/>
        <w:ind w:right="51"/>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Mary Luz Tobón Tobón</w:t>
      </w:r>
      <w:r w:rsidR="006F2C08" w:rsidRPr="00CE465E">
        <w:rPr>
          <w:rStyle w:val="Refdenotaalpie"/>
          <w:rFonts w:ascii="Times New Roman" w:hAnsi="Times New Roman"/>
          <w:sz w:val="28"/>
          <w:szCs w:val="28"/>
        </w:rPr>
        <w:footnoteReference w:id="15"/>
      </w:r>
    </w:p>
    <w:p w:rsidR="00411A07" w:rsidRPr="00CE465E" w:rsidRDefault="00411A07" w:rsidP="00CE465E">
      <w:pPr>
        <w:tabs>
          <w:tab w:val="left" w:pos="1089"/>
        </w:tabs>
        <w:spacing w:after="0" w:line="240" w:lineRule="auto"/>
        <w:ind w:right="51"/>
        <w:jc w:val="both"/>
        <w:rPr>
          <w:rFonts w:ascii="Times New Roman" w:hAnsi="Times New Roman"/>
          <w:noProof/>
          <w:sz w:val="28"/>
          <w:szCs w:val="28"/>
          <w:lang w:val="es-ES_tradnl" w:eastAsia="es-ES"/>
        </w:rPr>
      </w:pPr>
    </w:p>
    <w:p w:rsidR="00CE11FD" w:rsidRPr="00CE465E" w:rsidRDefault="005A50DA" w:rsidP="00CE465E">
      <w:pPr>
        <w:tabs>
          <w:tab w:val="left" w:pos="1089"/>
        </w:tabs>
        <w:spacing w:after="0" w:line="240" w:lineRule="auto"/>
        <w:ind w:right="51"/>
        <w:jc w:val="both"/>
        <w:rPr>
          <w:rFonts w:ascii="Times New Roman" w:hAnsi="Times New Roman"/>
          <w:i/>
          <w:iCs/>
          <w:noProof/>
          <w:sz w:val="28"/>
          <w:szCs w:val="28"/>
          <w:lang w:val="es-ES_tradnl" w:eastAsia="es-ES"/>
        </w:rPr>
      </w:pPr>
      <w:r w:rsidRPr="00CE465E">
        <w:rPr>
          <w:rFonts w:ascii="Times New Roman" w:hAnsi="Times New Roman"/>
          <w:noProof/>
          <w:sz w:val="28"/>
          <w:szCs w:val="28"/>
          <w:lang w:val="es-ES_tradnl" w:eastAsia="es-ES"/>
        </w:rPr>
        <w:t xml:space="preserve">La interviniente apoyó la </w:t>
      </w:r>
      <w:r w:rsidRPr="00CE465E">
        <w:rPr>
          <w:rFonts w:ascii="Times New Roman" w:hAnsi="Times New Roman"/>
          <w:b/>
          <w:noProof/>
          <w:sz w:val="28"/>
          <w:szCs w:val="28"/>
          <w:lang w:val="es-ES_tradnl" w:eastAsia="es-ES"/>
        </w:rPr>
        <w:t>INEXEQUIBILIDAD</w:t>
      </w:r>
      <w:r w:rsidRPr="00CE465E">
        <w:rPr>
          <w:rFonts w:ascii="Times New Roman" w:hAnsi="Times New Roman"/>
          <w:noProof/>
          <w:sz w:val="28"/>
          <w:szCs w:val="28"/>
          <w:lang w:val="es-ES_tradnl" w:eastAsia="es-ES"/>
        </w:rPr>
        <w:t xml:space="preserve"> de </w:t>
      </w:r>
      <w:r w:rsidR="007E5665" w:rsidRPr="00CE465E">
        <w:rPr>
          <w:rFonts w:ascii="Times New Roman" w:hAnsi="Times New Roman"/>
          <w:noProof/>
          <w:sz w:val="28"/>
          <w:szCs w:val="28"/>
          <w:lang w:val="es-ES_tradnl" w:eastAsia="es-ES"/>
        </w:rPr>
        <w:t xml:space="preserve">los artículos demandados. A su juicio, la Ley 1996 de 2019 regula el contenido y alcance del derecho fundamental a la capacidad jurídica de las personas en condición de discapacidad. </w:t>
      </w:r>
      <w:r w:rsidR="00481A1D" w:rsidRPr="00CE465E">
        <w:rPr>
          <w:rFonts w:ascii="Times New Roman" w:hAnsi="Times New Roman"/>
          <w:noProof/>
          <w:sz w:val="28"/>
          <w:szCs w:val="28"/>
          <w:lang w:val="es-ES_tradnl" w:eastAsia="es-ES"/>
        </w:rPr>
        <w:t>Manifestó</w:t>
      </w:r>
      <w:r w:rsidR="00AC450D" w:rsidRPr="00CE465E">
        <w:rPr>
          <w:rFonts w:ascii="Times New Roman" w:hAnsi="Times New Roman"/>
          <w:noProof/>
          <w:sz w:val="28"/>
          <w:szCs w:val="28"/>
          <w:lang w:val="es-ES_tradnl" w:eastAsia="es-ES"/>
        </w:rPr>
        <w:t xml:space="preserve"> que estas normas no contienen</w:t>
      </w:r>
      <w:r w:rsidR="007E5665" w:rsidRPr="00CE465E">
        <w:rPr>
          <w:rFonts w:ascii="Times New Roman" w:hAnsi="Times New Roman"/>
          <w:noProof/>
          <w:sz w:val="28"/>
          <w:szCs w:val="28"/>
          <w:lang w:val="es-ES_tradnl" w:eastAsia="es-ES"/>
        </w:rPr>
        <w:t xml:space="preserve"> simples procedimientos, sino que establecen medidas específicas que regulan el derecho a la capacidad legal de personas con discapacidad. En este sentido, el trámite de estas disposiciones como ley ordinaria supone una elusión del control constitucional automático propio de las leyes estatutarias. Finalmente, </w:t>
      </w:r>
      <w:r w:rsidR="00481A1D" w:rsidRPr="00CE465E">
        <w:rPr>
          <w:rFonts w:ascii="Times New Roman" w:hAnsi="Times New Roman"/>
          <w:noProof/>
          <w:sz w:val="28"/>
          <w:szCs w:val="28"/>
          <w:lang w:val="es-ES_tradnl" w:eastAsia="es-ES"/>
        </w:rPr>
        <w:t>indicó</w:t>
      </w:r>
      <w:r w:rsidR="007E5665" w:rsidRPr="00CE465E">
        <w:rPr>
          <w:rFonts w:ascii="Times New Roman" w:hAnsi="Times New Roman"/>
          <w:noProof/>
          <w:sz w:val="28"/>
          <w:szCs w:val="28"/>
          <w:lang w:val="es-ES_tradnl" w:eastAsia="es-ES"/>
        </w:rPr>
        <w:t xml:space="preserve"> que las modificaciones </w:t>
      </w:r>
      <w:r w:rsidR="00350A75" w:rsidRPr="00CE465E">
        <w:rPr>
          <w:rFonts w:ascii="Times New Roman" w:hAnsi="Times New Roman"/>
          <w:noProof/>
          <w:sz w:val="28"/>
          <w:szCs w:val="28"/>
          <w:lang w:val="es-ES_tradnl" w:eastAsia="es-ES"/>
        </w:rPr>
        <w:t>que</w:t>
      </w:r>
      <w:r w:rsidR="007E5665" w:rsidRPr="00CE465E">
        <w:rPr>
          <w:rFonts w:ascii="Times New Roman" w:hAnsi="Times New Roman"/>
          <w:noProof/>
          <w:sz w:val="28"/>
          <w:szCs w:val="28"/>
          <w:lang w:val="es-ES_tradnl" w:eastAsia="es-ES"/>
        </w:rPr>
        <w:t xml:space="preserve"> las normas demandadas </w:t>
      </w:r>
      <w:r w:rsidR="00350A75" w:rsidRPr="00CE465E">
        <w:rPr>
          <w:rFonts w:ascii="Times New Roman" w:hAnsi="Times New Roman"/>
          <w:noProof/>
          <w:sz w:val="28"/>
          <w:szCs w:val="28"/>
          <w:lang w:val="es-ES_tradnl" w:eastAsia="es-ES"/>
        </w:rPr>
        <w:t>realizan en</w:t>
      </w:r>
      <w:r w:rsidR="007E5665" w:rsidRPr="00CE465E">
        <w:rPr>
          <w:rFonts w:ascii="Times New Roman" w:hAnsi="Times New Roman"/>
          <w:noProof/>
          <w:sz w:val="28"/>
          <w:szCs w:val="28"/>
          <w:lang w:val="es-ES_tradnl" w:eastAsia="es-ES"/>
        </w:rPr>
        <w:t xml:space="preserve"> la legislación civil y procesal configura</w:t>
      </w:r>
      <w:r w:rsidR="00350A75" w:rsidRPr="00CE465E">
        <w:rPr>
          <w:rFonts w:ascii="Times New Roman" w:hAnsi="Times New Roman"/>
          <w:noProof/>
          <w:sz w:val="28"/>
          <w:szCs w:val="28"/>
          <w:lang w:val="es-ES_tradnl" w:eastAsia="es-ES"/>
        </w:rPr>
        <w:t>n</w:t>
      </w:r>
      <w:r w:rsidR="007E5665" w:rsidRPr="00CE465E">
        <w:rPr>
          <w:rFonts w:ascii="Times New Roman" w:hAnsi="Times New Roman"/>
          <w:noProof/>
          <w:sz w:val="28"/>
          <w:szCs w:val="28"/>
          <w:lang w:val="es-ES_tradnl" w:eastAsia="es-ES"/>
        </w:rPr>
        <w:t xml:space="preserve"> un “</w:t>
      </w:r>
      <w:r w:rsidR="007E5665" w:rsidRPr="00CE465E">
        <w:rPr>
          <w:rFonts w:ascii="Times New Roman" w:hAnsi="Times New Roman"/>
          <w:i/>
          <w:iCs/>
          <w:noProof/>
          <w:sz w:val="28"/>
          <w:szCs w:val="28"/>
          <w:lang w:val="es-ES_tradnl" w:eastAsia="es-ES"/>
        </w:rPr>
        <w:t>giro copernicano</w:t>
      </w:r>
      <w:r w:rsidR="007E5665" w:rsidRPr="00CE465E">
        <w:rPr>
          <w:rFonts w:ascii="Times New Roman" w:hAnsi="Times New Roman"/>
          <w:noProof/>
          <w:sz w:val="28"/>
          <w:szCs w:val="28"/>
          <w:lang w:val="es-ES_tradnl" w:eastAsia="es-ES"/>
        </w:rPr>
        <w:t>”</w:t>
      </w:r>
      <w:r w:rsidR="001D5E61" w:rsidRPr="00CE465E">
        <w:rPr>
          <w:rStyle w:val="Refdenotaalpie"/>
          <w:rFonts w:ascii="Times New Roman" w:hAnsi="Times New Roman"/>
          <w:sz w:val="28"/>
          <w:szCs w:val="28"/>
        </w:rPr>
        <w:footnoteReference w:id="16"/>
      </w:r>
      <w:r w:rsidR="007E5665" w:rsidRPr="00CE465E">
        <w:rPr>
          <w:rFonts w:ascii="Times New Roman" w:hAnsi="Times New Roman"/>
          <w:noProof/>
          <w:sz w:val="28"/>
          <w:szCs w:val="28"/>
          <w:lang w:val="es-ES_tradnl" w:eastAsia="es-ES"/>
        </w:rPr>
        <w:t xml:space="preserve"> del ordenamiento jurídico. En su parecer, este cambio implica una desprotección de las personas con discapacidad, puesto que ahora no gozan de la </w:t>
      </w:r>
      <w:r w:rsidR="00350A75" w:rsidRPr="00CE465E">
        <w:rPr>
          <w:rFonts w:ascii="Times New Roman" w:hAnsi="Times New Roman"/>
          <w:noProof/>
          <w:sz w:val="28"/>
          <w:szCs w:val="28"/>
          <w:lang w:val="es-ES_tradnl" w:eastAsia="es-ES"/>
        </w:rPr>
        <w:t>salvaguarda</w:t>
      </w:r>
      <w:r w:rsidR="007E5665" w:rsidRPr="00CE465E">
        <w:rPr>
          <w:rFonts w:ascii="Times New Roman" w:hAnsi="Times New Roman"/>
          <w:noProof/>
          <w:sz w:val="28"/>
          <w:szCs w:val="28"/>
          <w:lang w:val="es-ES_tradnl" w:eastAsia="es-ES"/>
        </w:rPr>
        <w:t xml:space="preserve"> </w:t>
      </w:r>
      <w:r w:rsidR="00115A6F" w:rsidRPr="00CE465E">
        <w:rPr>
          <w:rFonts w:ascii="Times New Roman" w:hAnsi="Times New Roman"/>
          <w:noProof/>
          <w:sz w:val="28"/>
          <w:szCs w:val="28"/>
          <w:lang w:val="es-ES_tradnl" w:eastAsia="es-ES"/>
        </w:rPr>
        <w:t xml:space="preserve">que les brindaba </w:t>
      </w:r>
      <w:r w:rsidR="007E5665" w:rsidRPr="00CE465E">
        <w:rPr>
          <w:rFonts w:ascii="Times New Roman" w:hAnsi="Times New Roman"/>
          <w:noProof/>
          <w:sz w:val="28"/>
          <w:szCs w:val="28"/>
          <w:lang w:val="es-ES_tradnl" w:eastAsia="es-ES"/>
        </w:rPr>
        <w:t>la interdicción “</w:t>
      </w:r>
      <w:r w:rsidR="007E5665" w:rsidRPr="00CE465E">
        <w:rPr>
          <w:rFonts w:ascii="Times New Roman" w:hAnsi="Times New Roman"/>
          <w:i/>
          <w:iCs/>
          <w:noProof/>
          <w:sz w:val="28"/>
          <w:szCs w:val="28"/>
          <w:lang w:val="es-ES_tradnl" w:eastAsia="es-ES"/>
        </w:rPr>
        <w:t>para prevenir que celebraran actos jurídicos que incluso podrían dañar su propio peculio</w:t>
      </w:r>
      <w:r w:rsidR="00115A6F" w:rsidRPr="00CE465E">
        <w:rPr>
          <w:rFonts w:ascii="Times New Roman" w:hAnsi="Times New Roman"/>
          <w:noProof/>
          <w:sz w:val="28"/>
          <w:szCs w:val="28"/>
          <w:lang w:val="es-ES_tradnl" w:eastAsia="es-ES"/>
        </w:rPr>
        <w:t>”</w:t>
      </w:r>
      <w:r w:rsidR="00115A6F" w:rsidRPr="00CE465E">
        <w:rPr>
          <w:rStyle w:val="Refdenotaalpie"/>
          <w:rFonts w:ascii="Times New Roman" w:hAnsi="Times New Roman"/>
          <w:sz w:val="28"/>
          <w:szCs w:val="28"/>
        </w:rPr>
        <w:footnoteReference w:id="17"/>
      </w:r>
      <w:r w:rsidR="00115A6F" w:rsidRPr="00CE465E">
        <w:rPr>
          <w:rFonts w:ascii="Times New Roman" w:hAnsi="Times New Roman"/>
          <w:noProof/>
          <w:sz w:val="28"/>
          <w:szCs w:val="28"/>
          <w:lang w:val="es-ES_tradnl" w:eastAsia="es-ES"/>
        </w:rPr>
        <w:t>.</w:t>
      </w:r>
    </w:p>
    <w:p w:rsidR="006B6FC0" w:rsidRPr="00CE465E" w:rsidRDefault="006B6FC0" w:rsidP="00CE465E">
      <w:pPr>
        <w:spacing w:after="0" w:line="240" w:lineRule="auto"/>
        <w:ind w:right="51"/>
        <w:jc w:val="both"/>
        <w:rPr>
          <w:rFonts w:ascii="Times New Roman" w:hAnsi="Times New Roman"/>
          <w:noProof/>
          <w:sz w:val="28"/>
          <w:szCs w:val="28"/>
          <w:lang w:val="es-ES_tradnl" w:eastAsia="es-ES"/>
        </w:rPr>
      </w:pPr>
    </w:p>
    <w:p w:rsidR="00511A11" w:rsidRPr="00CE465E" w:rsidRDefault="00873D80" w:rsidP="00CE465E">
      <w:pPr>
        <w:numPr>
          <w:ilvl w:val="0"/>
          <w:numId w:val="24"/>
        </w:numPr>
        <w:spacing w:after="0" w:line="240" w:lineRule="auto"/>
        <w:ind w:left="426" w:right="51" w:hanging="437"/>
        <w:jc w:val="both"/>
        <w:rPr>
          <w:rFonts w:ascii="Times New Roman" w:hAnsi="Times New Roman"/>
          <w:b/>
          <w:bCs/>
          <w:noProof/>
          <w:sz w:val="28"/>
          <w:szCs w:val="28"/>
          <w:lang w:val="es-ES_tradnl" w:eastAsia="es-ES"/>
        </w:rPr>
      </w:pPr>
      <w:r w:rsidRPr="00CE465E">
        <w:rPr>
          <w:rFonts w:ascii="Times New Roman" w:hAnsi="Times New Roman"/>
          <w:b/>
          <w:bCs/>
          <w:noProof/>
          <w:sz w:val="28"/>
          <w:szCs w:val="28"/>
          <w:lang w:val="es-ES_tradnl" w:eastAsia="es-ES"/>
        </w:rPr>
        <w:t>CONCEPTO DEL PROCURADOR GENERAL DE LA NACIÓN</w:t>
      </w:r>
    </w:p>
    <w:p w:rsidR="00873D80" w:rsidRPr="00CE465E" w:rsidRDefault="00873D80" w:rsidP="00CE465E">
      <w:pPr>
        <w:spacing w:after="0" w:line="240" w:lineRule="auto"/>
        <w:ind w:right="51"/>
        <w:jc w:val="both"/>
        <w:rPr>
          <w:rFonts w:ascii="Times New Roman" w:hAnsi="Times New Roman"/>
          <w:noProof/>
          <w:sz w:val="28"/>
          <w:szCs w:val="28"/>
          <w:lang w:val="es-ES_tradnl" w:eastAsia="es-ES"/>
        </w:rPr>
      </w:pPr>
    </w:p>
    <w:p w:rsidR="00A91C2D" w:rsidRPr="00CE465E" w:rsidRDefault="00004023" w:rsidP="00CE465E">
      <w:pPr>
        <w:spacing w:after="0" w:line="240" w:lineRule="auto"/>
        <w:ind w:right="51"/>
        <w:jc w:val="both"/>
        <w:rPr>
          <w:rFonts w:ascii="Times New Roman" w:hAnsi="Times New Roman"/>
          <w:bCs/>
          <w:noProof/>
          <w:sz w:val="28"/>
          <w:szCs w:val="28"/>
          <w:lang w:val="es-ES_tradnl" w:eastAsia="es-ES"/>
        </w:rPr>
      </w:pPr>
      <w:r w:rsidRPr="00CE465E">
        <w:rPr>
          <w:rFonts w:ascii="Times New Roman" w:hAnsi="Times New Roman"/>
          <w:noProof/>
          <w:sz w:val="28"/>
          <w:szCs w:val="28"/>
          <w:lang w:val="es-ES_tradnl" w:eastAsia="es-ES"/>
        </w:rPr>
        <w:t>El Procurador General de la Nación</w:t>
      </w:r>
      <w:r w:rsidR="0069272E" w:rsidRPr="00CE465E">
        <w:rPr>
          <w:rFonts w:ascii="Times New Roman" w:hAnsi="Times New Roman"/>
          <w:noProof/>
          <w:sz w:val="28"/>
          <w:szCs w:val="28"/>
          <w:lang w:val="es-ES_tradnl" w:eastAsia="es-ES"/>
        </w:rPr>
        <w:t xml:space="preserve"> </w:t>
      </w:r>
      <w:r w:rsidR="00873D80" w:rsidRPr="00CE465E">
        <w:rPr>
          <w:rFonts w:ascii="Times New Roman" w:hAnsi="Times New Roman"/>
          <w:noProof/>
          <w:sz w:val="28"/>
          <w:szCs w:val="28"/>
          <w:lang w:val="es-ES_tradnl" w:eastAsia="es-ES"/>
        </w:rPr>
        <w:t>solicit</w:t>
      </w:r>
      <w:r w:rsidR="00481A1D" w:rsidRPr="00CE465E">
        <w:rPr>
          <w:rFonts w:ascii="Times New Roman" w:hAnsi="Times New Roman"/>
          <w:noProof/>
          <w:sz w:val="28"/>
          <w:szCs w:val="28"/>
          <w:lang w:val="es-ES_tradnl" w:eastAsia="es-ES"/>
        </w:rPr>
        <w:t>ó</w:t>
      </w:r>
      <w:r w:rsidR="00873D80" w:rsidRPr="00CE465E">
        <w:rPr>
          <w:rFonts w:ascii="Times New Roman" w:hAnsi="Times New Roman"/>
          <w:noProof/>
          <w:sz w:val="28"/>
          <w:szCs w:val="28"/>
          <w:lang w:val="es-ES_tradnl" w:eastAsia="es-ES"/>
        </w:rPr>
        <w:t xml:space="preserve"> a la Corte que </w:t>
      </w:r>
      <w:r w:rsidRPr="00CE465E">
        <w:rPr>
          <w:rFonts w:ascii="Times New Roman" w:hAnsi="Times New Roman"/>
          <w:bCs/>
          <w:noProof/>
          <w:sz w:val="28"/>
          <w:szCs w:val="28"/>
          <w:lang w:val="es-ES_tradnl" w:eastAsia="es-ES"/>
        </w:rPr>
        <w:t xml:space="preserve">se </w:t>
      </w:r>
      <w:r w:rsidR="009C2437" w:rsidRPr="00CE465E">
        <w:rPr>
          <w:rFonts w:ascii="Times New Roman" w:hAnsi="Times New Roman"/>
          <w:bCs/>
          <w:noProof/>
          <w:sz w:val="28"/>
          <w:szCs w:val="28"/>
          <w:lang w:val="es-ES_tradnl" w:eastAsia="es-ES"/>
        </w:rPr>
        <w:t>declaren</w:t>
      </w:r>
      <w:r w:rsidR="009C2437" w:rsidRPr="00CE465E">
        <w:rPr>
          <w:rFonts w:ascii="Times New Roman" w:hAnsi="Times New Roman"/>
          <w:b/>
          <w:noProof/>
          <w:sz w:val="28"/>
          <w:szCs w:val="28"/>
          <w:lang w:val="es-ES_tradnl" w:eastAsia="es-ES"/>
        </w:rPr>
        <w:t xml:space="preserve"> </w:t>
      </w:r>
      <w:r w:rsidR="008A5505" w:rsidRPr="00CE465E">
        <w:rPr>
          <w:rFonts w:ascii="Times New Roman" w:hAnsi="Times New Roman"/>
          <w:b/>
          <w:noProof/>
          <w:sz w:val="28"/>
          <w:szCs w:val="28"/>
          <w:lang w:val="es-ES_tradnl" w:eastAsia="es-ES"/>
        </w:rPr>
        <w:t>EXEQUIBLES</w:t>
      </w:r>
      <w:r w:rsidR="009C2437" w:rsidRPr="00CE465E">
        <w:rPr>
          <w:rFonts w:ascii="Times New Roman" w:hAnsi="Times New Roman"/>
          <w:bCs/>
          <w:noProof/>
          <w:sz w:val="28"/>
          <w:szCs w:val="28"/>
          <w:lang w:val="es-ES_tradnl" w:eastAsia="es-ES"/>
        </w:rPr>
        <w:t xml:space="preserve"> las disposiciones acusadas</w:t>
      </w:r>
      <w:r w:rsidR="0069272E" w:rsidRPr="00CE465E">
        <w:rPr>
          <w:rStyle w:val="Refdenotaalpie"/>
          <w:rFonts w:ascii="Times New Roman" w:hAnsi="Times New Roman"/>
          <w:sz w:val="28"/>
          <w:szCs w:val="28"/>
        </w:rPr>
        <w:footnoteReference w:id="18"/>
      </w:r>
      <w:r w:rsidR="009C2437" w:rsidRPr="00CE465E">
        <w:rPr>
          <w:rFonts w:ascii="Times New Roman" w:hAnsi="Times New Roman"/>
          <w:bCs/>
          <w:noProof/>
          <w:sz w:val="28"/>
          <w:szCs w:val="28"/>
          <w:lang w:val="es-ES_tradnl" w:eastAsia="es-ES"/>
        </w:rPr>
        <w:t>.</w:t>
      </w:r>
      <w:r w:rsidR="00EA6740" w:rsidRPr="00CE465E">
        <w:rPr>
          <w:rFonts w:ascii="Times New Roman" w:hAnsi="Times New Roman"/>
          <w:bCs/>
          <w:noProof/>
          <w:sz w:val="28"/>
          <w:szCs w:val="28"/>
          <w:lang w:val="es-ES_tradnl" w:eastAsia="es-ES"/>
        </w:rPr>
        <w:t xml:space="preserve"> </w:t>
      </w:r>
      <w:r w:rsidR="00A91C2D" w:rsidRPr="00CE465E">
        <w:rPr>
          <w:rFonts w:ascii="Times New Roman" w:hAnsi="Times New Roman"/>
          <w:bCs/>
          <w:noProof/>
          <w:sz w:val="28"/>
          <w:szCs w:val="28"/>
          <w:lang w:val="es-ES_tradnl" w:eastAsia="es-ES"/>
        </w:rPr>
        <w:t xml:space="preserve">Antes de exponer </w:t>
      </w:r>
      <w:r w:rsidR="00A75703" w:rsidRPr="00CE465E">
        <w:rPr>
          <w:rFonts w:ascii="Times New Roman" w:hAnsi="Times New Roman"/>
          <w:bCs/>
          <w:noProof/>
          <w:sz w:val="28"/>
          <w:szCs w:val="28"/>
          <w:lang w:val="es-ES_tradnl" w:eastAsia="es-ES"/>
        </w:rPr>
        <w:t xml:space="preserve">las </w:t>
      </w:r>
      <w:r w:rsidR="00A91C2D" w:rsidRPr="00CE465E">
        <w:rPr>
          <w:rFonts w:ascii="Times New Roman" w:hAnsi="Times New Roman"/>
          <w:bCs/>
          <w:noProof/>
          <w:sz w:val="28"/>
          <w:szCs w:val="28"/>
          <w:lang w:val="es-ES_tradnl" w:eastAsia="es-ES"/>
        </w:rPr>
        <w:t>razones para tal solicitud, re</w:t>
      </w:r>
      <w:r w:rsidR="00481A1D" w:rsidRPr="00CE465E">
        <w:rPr>
          <w:rFonts w:ascii="Times New Roman" w:hAnsi="Times New Roman"/>
          <w:bCs/>
          <w:noProof/>
          <w:sz w:val="28"/>
          <w:szCs w:val="28"/>
          <w:lang w:val="es-ES_tradnl" w:eastAsia="es-ES"/>
        </w:rPr>
        <w:t>cordó</w:t>
      </w:r>
      <w:r w:rsidR="00A91C2D" w:rsidRPr="00CE465E">
        <w:rPr>
          <w:rFonts w:ascii="Times New Roman" w:hAnsi="Times New Roman"/>
          <w:bCs/>
          <w:noProof/>
          <w:sz w:val="28"/>
          <w:szCs w:val="28"/>
          <w:lang w:val="es-ES_tradnl" w:eastAsia="es-ES"/>
        </w:rPr>
        <w:t xml:space="preserve"> que ya había participado en el proceso D-13743, respecto del cual resalt</w:t>
      </w:r>
      <w:r w:rsidR="00481A1D" w:rsidRPr="00CE465E">
        <w:rPr>
          <w:rFonts w:ascii="Times New Roman" w:hAnsi="Times New Roman"/>
          <w:bCs/>
          <w:noProof/>
          <w:sz w:val="28"/>
          <w:szCs w:val="28"/>
          <w:lang w:val="es-ES_tradnl" w:eastAsia="es-ES"/>
        </w:rPr>
        <w:t>ó</w:t>
      </w:r>
      <w:r w:rsidR="00A91C2D" w:rsidRPr="00CE465E">
        <w:rPr>
          <w:rFonts w:ascii="Times New Roman" w:hAnsi="Times New Roman"/>
          <w:bCs/>
          <w:noProof/>
          <w:sz w:val="28"/>
          <w:szCs w:val="28"/>
          <w:lang w:val="es-ES_tradnl" w:eastAsia="es-ES"/>
        </w:rPr>
        <w:t xml:space="preserve"> algunas diferencias. </w:t>
      </w:r>
      <w:r w:rsidR="00A75703" w:rsidRPr="00CE465E">
        <w:rPr>
          <w:rFonts w:ascii="Times New Roman" w:hAnsi="Times New Roman"/>
          <w:bCs/>
          <w:noProof/>
          <w:sz w:val="28"/>
          <w:szCs w:val="28"/>
          <w:lang w:val="es-ES_tradnl" w:eastAsia="es-ES"/>
        </w:rPr>
        <w:t>Explicó que</w:t>
      </w:r>
      <w:r w:rsidR="00EB46E2" w:rsidRPr="00CE465E">
        <w:rPr>
          <w:rFonts w:ascii="Times New Roman" w:hAnsi="Times New Roman"/>
          <w:bCs/>
          <w:noProof/>
          <w:sz w:val="28"/>
          <w:szCs w:val="28"/>
          <w:lang w:val="es-ES_tradnl" w:eastAsia="es-ES"/>
        </w:rPr>
        <w:t>,</w:t>
      </w:r>
      <w:r w:rsidR="00A75703" w:rsidRPr="00CE465E">
        <w:rPr>
          <w:rFonts w:ascii="Times New Roman" w:hAnsi="Times New Roman"/>
          <w:bCs/>
          <w:noProof/>
          <w:sz w:val="28"/>
          <w:szCs w:val="28"/>
          <w:lang w:val="es-ES_tradnl" w:eastAsia="es-ES"/>
        </w:rPr>
        <w:t xml:space="preserve"> en</w:t>
      </w:r>
      <w:r w:rsidR="00A91C2D" w:rsidRPr="00CE465E">
        <w:rPr>
          <w:rFonts w:ascii="Times New Roman" w:hAnsi="Times New Roman"/>
          <w:bCs/>
          <w:noProof/>
          <w:sz w:val="28"/>
          <w:szCs w:val="28"/>
          <w:lang w:val="es-ES_tradnl" w:eastAsia="es-ES"/>
        </w:rPr>
        <w:t xml:space="preserve"> tal oportunidad, el demandante formuló un cargo genérico contra la totalidad de la ley</w:t>
      </w:r>
      <w:r w:rsidR="00732CDD" w:rsidRPr="00CE465E">
        <w:rPr>
          <w:rFonts w:ascii="Times New Roman" w:hAnsi="Times New Roman"/>
          <w:bCs/>
          <w:noProof/>
          <w:sz w:val="28"/>
          <w:szCs w:val="28"/>
          <w:lang w:val="es-ES_tradnl" w:eastAsia="es-ES"/>
        </w:rPr>
        <w:t xml:space="preserve"> y </w:t>
      </w:r>
      <w:r w:rsidR="00A91C2D" w:rsidRPr="00CE465E">
        <w:rPr>
          <w:rFonts w:ascii="Times New Roman" w:hAnsi="Times New Roman"/>
          <w:bCs/>
          <w:noProof/>
          <w:sz w:val="28"/>
          <w:szCs w:val="28"/>
          <w:lang w:val="es-ES_tradnl" w:eastAsia="es-ES"/>
        </w:rPr>
        <w:lastRenderedPageBreak/>
        <w:t xml:space="preserve">vinculó el desconocimiento de la reserva de ley estatutaria (artículos 152 y 153 de la Constitución) con una vulneración del derecho fundamental a la personalidad jurídica (artículo 14 de la Constitución). </w:t>
      </w:r>
      <w:r w:rsidR="00A75703" w:rsidRPr="00CE465E">
        <w:rPr>
          <w:rFonts w:ascii="Times New Roman" w:hAnsi="Times New Roman"/>
          <w:bCs/>
          <w:noProof/>
          <w:sz w:val="28"/>
          <w:szCs w:val="28"/>
          <w:lang w:val="es-ES_tradnl" w:eastAsia="es-ES"/>
        </w:rPr>
        <w:t>Por su parte, destacó que e</w:t>
      </w:r>
      <w:r w:rsidR="00A91C2D" w:rsidRPr="00CE465E">
        <w:rPr>
          <w:rFonts w:ascii="Times New Roman" w:hAnsi="Times New Roman"/>
          <w:bCs/>
          <w:noProof/>
          <w:sz w:val="28"/>
          <w:szCs w:val="28"/>
          <w:lang w:val="es-ES_tradnl" w:eastAsia="es-ES"/>
        </w:rPr>
        <w:t xml:space="preserve">n el caso de este expediente (D-13917), el mismo demandante acotó su </w:t>
      </w:r>
      <w:r w:rsidR="00732CDD" w:rsidRPr="00CE465E">
        <w:rPr>
          <w:rFonts w:ascii="Times New Roman" w:hAnsi="Times New Roman"/>
          <w:bCs/>
          <w:noProof/>
          <w:sz w:val="28"/>
          <w:szCs w:val="28"/>
          <w:lang w:val="es-ES_tradnl" w:eastAsia="es-ES"/>
        </w:rPr>
        <w:t>censura</w:t>
      </w:r>
      <w:r w:rsidR="00A91C2D" w:rsidRPr="00CE465E">
        <w:rPr>
          <w:rFonts w:ascii="Times New Roman" w:hAnsi="Times New Roman"/>
          <w:bCs/>
          <w:noProof/>
          <w:sz w:val="28"/>
          <w:szCs w:val="28"/>
          <w:lang w:val="es-ES_tradnl" w:eastAsia="es-ES"/>
        </w:rPr>
        <w:t xml:space="preserve"> a unos artículos </w:t>
      </w:r>
      <w:r w:rsidR="00481A1D" w:rsidRPr="00CE465E">
        <w:rPr>
          <w:rFonts w:ascii="Times New Roman" w:hAnsi="Times New Roman"/>
          <w:bCs/>
          <w:noProof/>
          <w:sz w:val="28"/>
          <w:szCs w:val="28"/>
          <w:lang w:val="es-ES_tradnl" w:eastAsia="es-ES"/>
        </w:rPr>
        <w:t>concretos</w:t>
      </w:r>
      <w:r w:rsidR="00732CDD" w:rsidRPr="00CE465E">
        <w:rPr>
          <w:rFonts w:ascii="Times New Roman" w:hAnsi="Times New Roman"/>
          <w:bCs/>
          <w:noProof/>
          <w:sz w:val="28"/>
          <w:szCs w:val="28"/>
          <w:lang w:val="es-ES_tradnl" w:eastAsia="es-ES"/>
        </w:rPr>
        <w:t xml:space="preserve"> de la Ley 1996 de 2019</w:t>
      </w:r>
      <w:r w:rsidR="00A91C2D" w:rsidRPr="00CE465E">
        <w:rPr>
          <w:rFonts w:ascii="Times New Roman" w:hAnsi="Times New Roman"/>
          <w:bCs/>
          <w:noProof/>
          <w:sz w:val="28"/>
          <w:szCs w:val="28"/>
          <w:lang w:val="es-ES_tradnl" w:eastAsia="es-ES"/>
        </w:rPr>
        <w:t>, pero no especificó si considera</w:t>
      </w:r>
      <w:r w:rsidR="00A75703" w:rsidRPr="00CE465E">
        <w:rPr>
          <w:rFonts w:ascii="Times New Roman" w:hAnsi="Times New Roman"/>
          <w:bCs/>
          <w:noProof/>
          <w:sz w:val="28"/>
          <w:szCs w:val="28"/>
          <w:lang w:val="es-ES_tradnl" w:eastAsia="es-ES"/>
        </w:rPr>
        <w:t>ba</w:t>
      </w:r>
      <w:r w:rsidR="00A91C2D" w:rsidRPr="00CE465E">
        <w:rPr>
          <w:rFonts w:ascii="Times New Roman" w:hAnsi="Times New Roman"/>
          <w:bCs/>
          <w:noProof/>
          <w:sz w:val="28"/>
          <w:szCs w:val="28"/>
          <w:lang w:val="es-ES_tradnl" w:eastAsia="es-ES"/>
        </w:rPr>
        <w:t xml:space="preserve"> directamente vulnerado el artículo 14 superior.</w:t>
      </w:r>
    </w:p>
    <w:p w:rsidR="00A91C2D" w:rsidRPr="00CE465E" w:rsidRDefault="00A91C2D" w:rsidP="00CE465E">
      <w:pPr>
        <w:spacing w:after="0" w:line="240" w:lineRule="auto"/>
        <w:ind w:right="51"/>
        <w:jc w:val="both"/>
        <w:rPr>
          <w:rFonts w:ascii="Times New Roman" w:hAnsi="Times New Roman"/>
          <w:bCs/>
          <w:noProof/>
          <w:sz w:val="28"/>
          <w:szCs w:val="28"/>
          <w:lang w:val="es-ES_tradnl" w:eastAsia="es-ES"/>
        </w:rPr>
      </w:pPr>
    </w:p>
    <w:p w:rsidR="00873D80" w:rsidRPr="00CE465E" w:rsidRDefault="00A91C2D" w:rsidP="00CE465E">
      <w:pPr>
        <w:spacing w:after="0" w:line="240" w:lineRule="auto"/>
        <w:ind w:right="51"/>
        <w:jc w:val="both"/>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Después de esta consideración preliminar, e</w:t>
      </w:r>
      <w:r w:rsidR="00EA6740" w:rsidRPr="00CE465E">
        <w:rPr>
          <w:rFonts w:ascii="Times New Roman" w:hAnsi="Times New Roman"/>
          <w:bCs/>
          <w:noProof/>
          <w:sz w:val="28"/>
          <w:szCs w:val="28"/>
          <w:lang w:val="es-ES_tradnl" w:eastAsia="es-ES"/>
        </w:rPr>
        <w:t xml:space="preserve">l Ministerio Público </w:t>
      </w:r>
      <w:r w:rsidRPr="00CE465E">
        <w:rPr>
          <w:rFonts w:ascii="Times New Roman" w:hAnsi="Times New Roman"/>
          <w:bCs/>
          <w:noProof/>
          <w:sz w:val="28"/>
          <w:szCs w:val="28"/>
          <w:lang w:val="es-ES_tradnl" w:eastAsia="es-ES"/>
        </w:rPr>
        <w:t>argu</w:t>
      </w:r>
      <w:r w:rsidR="00BF50FE" w:rsidRPr="00CE465E">
        <w:rPr>
          <w:rFonts w:ascii="Times New Roman" w:hAnsi="Times New Roman"/>
          <w:bCs/>
          <w:noProof/>
          <w:sz w:val="28"/>
          <w:szCs w:val="28"/>
          <w:lang w:val="es-ES_tradnl" w:eastAsia="es-ES"/>
        </w:rPr>
        <w:t>ment</w:t>
      </w:r>
      <w:r w:rsidR="006C7F44" w:rsidRPr="00CE465E">
        <w:rPr>
          <w:rFonts w:ascii="Times New Roman" w:hAnsi="Times New Roman"/>
          <w:bCs/>
          <w:noProof/>
          <w:sz w:val="28"/>
          <w:szCs w:val="28"/>
          <w:lang w:val="es-ES_tradnl" w:eastAsia="es-ES"/>
        </w:rPr>
        <w:t>ó</w:t>
      </w:r>
      <w:r w:rsidR="00BF50FE" w:rsidRPr="00CE465E">
        <w:rPr>
          <w:rFonts w:ascii="Times New Roman" w:hAnsi="Times New Roman"/>
          <w:bCs/>
          <w:noProof/>
          <w:sz w:val="28"/>
          <w:szCs w:val="28"/>
          <w:lang w:val="es-ES_tradnl" w:eastAsia="es-ES"/>
        </w:rPr>
        <w:t xml:space="preserve"> </w:t>
      </w:r>
      <w:r w:rsidR="00EA6740" w:rsidRPr="00CE465E">
        <w:rPr>
          <w:rFonts w:ascii="Times New Roman" w:hAnsi="Times New Roman"/>
          <w:bCs/>
          <w:noProof/>
          <w:sz w:val="28"/>
          <w:szCs w:val="28"/>
          <w:lang w:val="es-ES_tradnl" w:eastAsia="es-ES"/>
        </w:rPr>
        <w:t>que, en aplicación del criterio de interpretación restrictiv</w:t>
      </w:r>
      <w:r w:rsidR="00C35F02" w:rsidRPr="00CE465E">
        <w:rPr>
          <w:rFonts w:ascii="Times New Roman" w:hAnsi="Times New Roman"/>
          <w:bCs/>
          <w:noProof/>
          <w:sz w:val="28"/>
          <w:szCs w:val="28"/>
          <w:lang w:val="es-ES_tradnl" w:eastAsia="es-ES"/>
        </w:rPr>
        <w:t>a</w:t>
      </w:r>
      <w:r w:rsidR="00EA6740" w:rsidRPr="00CE465E">
        <w:rPr>
          <w:rFonts w:ascii="Times New Roman" w:hAnsi="Times New Roman"/>
          <w:bCs/>
          <w:noProof/>
          <w:sz w:val="28"/>
          <w:szCs w:val="28"/>
          <w:lang w:val="es-ES_tradnl" w:eastAsia="es-ES"/>
        </w:rPr>
        <w:t xml:space="preserve"> para </w:t>
      </w:r>
      <w:r w:rsidR="006C23D9" w:rsidRPr="00CE465E">
        <w:rPr>
          <w:rFonts w:ascii="Times New Roman" w:hAnsi="Times New Roman"/>
          <w:bCs/>
          <w:noProof/>
          <w:sz w:val="28"/>
          <w:szCs w:val="28"/>
          <w:lang w:val="es-ES_tradnl" w:eastAsia="es-ES"/>
        </w:rPr>
        <w:t>la reserva de ley estatutaria</w:t>
      </w:r>
      <w:r w:rsidR="00EA6740" w:rsidRPr="00CE465E">
        <w:rPr>
          <w:rFonts w:ascii="Times New Roman" w:hAnsi="Times New Roman"/>
          <w:bCs/>
          <w:noProof/>
          <w:sz w:val="28"/>
          <w:szCs w:val="28"/>
          <w:lang w:val="es-ES_tradnl" w:eastAsia="es-ES"/>
        </w:rPr>
        <w:t>,</w:t>
      </w:r>
      <w:r w:rsidR="006C23D9" w:rsidRPr="00CE465E">
        <w:rPr>
          <w:rFonts w:ascii="Times New Roman" w:hAnsi="Times New Roman"/>
          <w:bCs/>
          <w:noProof/>
          <w:sz w:val="28"/>
          <w:szCs w:val="28"/>
          <w:lang w:val="es-ES_tradnl" w:eastAsia="es-ES"/>
        </w:rPr>
        <w:t xml:space="preserve"> </w:t>
      </w:r>
      <w:r w:rsidR="00EA6740" w:rsidRPr="00CE465E">
        <w:rPr>
          <w:rFonts w:ascii="Times New Roman" w:hAnsi="Times New Roman"/>
          <w:bCs/>
          <w:noProof/>
          <w:sz w:val="28"/>
          <w:szCs w:val="28"/>
          <w:lang w:val="es-ES_tradnl" w:eastAsia="es-ES"/>
        </w:rPr>
        <w:t xml:space="preserve">el trámite y la expedición de los artículos </w:t>
      </w:r>
      <w:r w:rsidR="006C23D9" w:rsidRPr="00CE465E">
        <w:rPr>
          <w:rFonts w:ascii="Times New Roman" w:hAnsi="Times New Roman"/>
          <w:bCs/>
          <w:noProof/>
          <w:sz w:val="28"/>
          <w:szCs w:val="28"/>
          <w:lang w:val="es-ES_tradnl" w:eastAsia="es-ES"/>
        </w:rPr>
        <w:t>demandados</w:t>
      </w:r>
      <w:r w:rsidR="00EA6740" w:rsidRPr="00CE465E">
        <w:rPr>
          <w:rFonts w:ascii="Times New Roman" w:hAnsi="Times New Roman"/>
          <w:bCs/>
          <w:noProof/>
          <w:sz w:val="28"/>
          <w:szCs w:val="28"/>
          <w:lang w:val="es-ES_tradnl" w:eastAsia="es-ES"/>
        </w:rPr>
        <w:t xml:space="preserve"> no desconocieron los artículos 152 y 153 superiores</w:t>
      </w:r>
      <w:r w:rsidRPr="00CE465E">
        <w:rPr>
          <w:rFonts w:ascii="Times New Roman" w:hAnsi="Times New Roman"/>
          <w:bCs/>
          <w:noProof/>
          <w:sz w:val="28"/>
          <w:szCs w:val="28"/>
          <w:lang w:val="es-ES_tradnl" w:eastAsia="es-ES"/>
        </w:rPr>
        <w:t xml:space="preserve">. Por el contrario, su trámite obedeció </w:t>
      </w:r>
      <w:r w:rsidR="00D80FD1" w:rsidRPr="00CE465E">
        <w:rPr>
          <w:rFonts w:ascii="Times New Roman" w:hAnsi="Times New Roman"/>
          <w:bCs/>
          <w:noProof/>
          <w:sz w:val="28"/>
          <w:szCs w:val="28"/>
          <w:lang w:val="es-ES_tradnl" w:eastAsia="es-ES"/>
        </w:rPr>
        <w:t xml:space="preserve">a </w:t>
      </w:r>
      <w:r w:rsidR="00EA6740" w:rsidRPr="00CE465E">
        <w:rPr>
          <w:rFonts w:ascii="Times New Roman" w:hAnsi="Times New Roman"/>
          <w:bCs/>
          <w:noProof/>
          <w:sz w:val="28"/>
          <w:szCs w:val="28"/>
          <w:lang w:val="es-ES_tradnl" w:eastAsia="es-ES"/>
        </w:rPr>
        <w:t>la</w:t>
      </w:r>
      <w:r w:rsidR="006C23D9" w:rsidRPr="00CE465E">
        <w:rPr>
          <w:rFonts w:ascii="Times New Roman" w:hAnsi="Times New Roman"/>
          <w:bCs/>
          <w:noProof/>
          <w:sz w:val="28"/>
          <w:szCs w:val="28"/>
          <w:lang w:val="es-ES_tradnl" w:eastAsia="es-ES"/>
        </w:rPr>
        <w:t xml:space="preserve"> </w:t>
      </w:r>
      <w:r w:rsidR="00EA6740" w:rsidRPr="00CE465E">
        <w:rPr>
          <w:rFonts w:ascii="Times New Roman" w:hAnsi="Times New Roman"/>
          <w:bCs/>
          <w:noProof/>
          <w:sz w:val="28"/>
          <w:szCs w:val="28"/>
          <w:lang w:val="es-ES_tradnl" w:eastAsia="es-ES"/>
        </w:rPr>
        <w:t>regla genera</w:t>
      </w:r>
      <w:r w:rsidR="006C23D9" w:rsidRPr="00CE465E">
        <w:rPr>
          <w:rFonts w:ascii="Times New Roman" w:hAnsi="Times New Roman"/>
          <w:bCs/>
          <w:noProof/>
          <w:sz w:val="28"/>
          <w:szCs w:val="28"/>
          <w:lang w:val="es-ES_tradnl" w:eastAsia="es-ES"/>
        </w:rPr>
        <w:t xml:space="preserve">l </w:t>
      </w:r>
      <w:r w:rsidR="00EA6740" w:rsidRPr="00CE465E">
        <w:rPr>
          <w:rFonts w:ascii="Times New Roman" w:hAnsi="Times New Roman"/>
          <w:bCs/>
          <w:noProof/>
          <w:sz w:val="28"/>
          <w:szCs w:val="28"/>
          <w:lang w:val="es-ES_tradnl" w:eastAsia="es-ES"/>
        </w:rPr>
        <w:t>en favor del Legislador ordinario</w:t>
      </w:r>
      <w:r w:rsidR="006C23D9" w:rsidRPr="00CE465E">
        <w:rPr>
          <w:rFonts w:ascii="Times New Roman" w:hAnsi="Times New Roman"/>
          <w:bCs/>
          <w:noProof/>
          <w:sz w:val="28"/>
          <w:szCs w:val="28"/>
          <w:lang w:val="es-ES_tradnl" w:eastAsia="es-ES"/>
        </w:rPr>
        <w:t>.</w:t>
      </w:r>
      <w:r w:rsidRPr="00CE465E">
        <w:rPr>
          <w:rFonts w:ascii="Times New Roman" w:hAnsi="Times New Roman"/>
          <w:bCs/>
          <w:noProof/>
          <w:sz w:val="28"/>
          <w:szCs w:val="28"/>
          <w:lang w:val="es-ES_tradnl" w:eastAsia="es-ES"/>
        </w:rPr>
        <w:t xml:space="preserve"> Al respecto, </w:t>
      </w:r>
      <w:r w:rsidR="00C7096B" w:rsidRPr="00CE465E">
        <w:rPr>
          <w:rFonts w:ascii="Times New Roman" w:hAnsi="Times New Roman"/>
          <w:bCs/>
          <w:noProof/>
          <w:sz w:val="28"/>
          <w:szCs w:val="28"/>
          <w:lang w:val="es-ES_tradnl" w:eastAsia="es-ES"/>
        </w:rPr>
        <w:t xml:space="preserve">adujo </w:t>
      </w:r>
      <w:r w:rsidRPr="00CE465E">
        <w:rPr>
          <w:rFonts w:ascii="Times New Roman" w:hAnsi="Times New Roman"/>
          <w:bCs/>
          <w:noProof/>
          <w:sz w:val="28"/>
          <w:szCs w:val="28"/>
          <w:lang w:val="es-ES_tradnl" w:eastAsia="es-ES"/>
        </w:rPr>
        <w:t xml:space="preserve">que la Ley 1996 de 2019 no abarca el ejercicio de un derecho fundamental en los términos de la jurisprudencia constitucional. </w:t>
      </w:r>
      <w:r w:rsidR="00350A75" w:rsidRPr="00CE465E">
        <w:rPr>
          <w:rFonts w:ascii="Times New Roman" w:hAnsi="Times New Roman"/>
          <w:bCs/>
          <w:noProof/>
          <w:sz w:val="28"/>
          <w:szCs w:val="28"/>
          <w:lang w:val="es-ES_tradnl" w:eastAsia="es-ES"/>
        </w:rPr>
        <w:t>Agregó que, incluso</w:t>
      </w:r>
      <w:r w:rsidRPr="00CE465E">
        <w:rPr>
          <w:rFonts w:ascii="Times New Roman" w:hAnsi="Times New Roman"/>
          <w:bCs/>
          <w:noProof/>
          <w:sz w:val="28"/>
          <w:szCs w:val="28"/>
          <w:lang w:val="es-ES_tradnl" w:eastAsia="es-ES"/>
        </w:rPr>
        <w:t xml:space="preserve"> si se asume que la capacidad legal es un derecho fundamental, la norma demandada restringe expresamente su ámbito de aplicación a las personas con discapacidad mayores de edad. Además, estim</w:t>
      </w:r>
      <w:r w:rsidR="006C7F44" w:rsidRPr="00CE465E">
        <w:rPr>
          <w:rFonts w:ascii="Times New Roman" w:hAnsi="Times New Roman"/>
          <w:bCs/>
          <w:noProof/>
          <w:sz w:val="28"/>
          <w:szCs w:val="28"/>
          <w:lang w:val="es-ES_tradnl" w:eastAsia="es-ES"/>
        </w:rPr>
        <w:t>ó</w:t>
      </w:r>
      <w:r w:rsidRPr="00CE465E">
        <w:rPr>
          <w:rFonts w:ascii="Times New Roman" w:hAnsi="Times New Roman"/>
          <w:bCs/>
          <w:noProof/>
          <w:sz w:val="28"/>
          <w:szCs w:val="28"/>
          <w:lang w:val="es-ES_tradnl" w:eastAsia="es-ES"/>
        </w:rPr>
        <w:t xml:space="preserve"> que este cuerpo normativo no regula de manera integral, completa y sistemática el derecho a la capacidad jurídica</w:t>
      </w:r>
      <w:r w:rsidR="00EB46E2" w:rsidRPr="00CE465E">
        <w:rPr>
          <w:rFonts w:ascii="Times New Roman" w:hAnsi="Times New Roman"/>
          <w:bCs/>
          <w:noProof/>
          <w:sz w:val="28"/>
          <w:szCs w:val="28"/>
          <w:lang w:val="es-ES_tradnl" w:eastAsia="es-ES"/>
        </w:rPr>
        <w:t xml:space="preserve"> de las personas </w:t>
      </w:r>
      <w:r w:rsidR="00A14265" w:rsidRPr="00CE465E">
        <w:rPr>
          <w:rFonts w:ascii="Times New Roman" w:hAnsi="Times New Roman"/>
          <w:bCs/>
          <w:noProof/>
          <w:sz w:val="28"/>
          <w:szCs w:val="28"/>
          <w:lang w:val="es-ES_tradnl" w:eastAsia="es-ES"/>
        </w:rPr>
        <w:t>en situación de</w:t>
      </w:r>
      <w:r w:rsidR="00EB46E2" w:rsidRPr="00CE465E">
        <w:rPr>
          <w:rFonts w:ascii="Times New Roman" w:hAnsi="Times New Roman"/>
          <w:bCs/>
          <w:noProof/>
          <w:sz w:val="28"/>
          <w:szCs w:val="28"/>
          <w:lang w:val="es-ES_tradnl" w:eastAsia="es-ES"/>
        </w:rPr>
        <w:t xml:space="preserve"> discapacidad</w:t>
      </w:r>
      <w:r w:rsidRPr="00CE465E">
        <w:rPr>
          <w:rFonts w:ascii="Times New Roman" w:hAnsi="Times New Roman"/>
          <w:bCs/>
          <w:noProof/>
          <w:sz w:val="28"/>
          <w:szCs w:val="28"/>
          <w:lang w:val="es-ES_tradnl" w:eastAsia="es-ES"/>
        </w:rPr>
        <w:t xml:space="preserve"> porque </w:t>
      </w:r>
      <w:r w:rsidR="00EB46E2" w:rsidRPr="00CE465E">
        <w:rPr>
          <w:rFonts w:ascii="Times New Roman" w:hAnsi="Times New Roman"/>
          <w:bCs/>
          <w:noProof/>
          <w:sz w:val="28"/>
          <w:szCs w:val="28"/>
          <w:lang w:val="es-ES_tradnl" w:eastAsia="es-ES"/>
        </w:rPr>
        <w:t>sus fundamentos se encuentran</w:t>
      </w:r>
      <w:r w:rsidRPr="00CE465E">
        <w:rPr>
          <w:rFonts w:ascii="Times New Roman" w:hAnsi="Times New Roman"/>
          <w:bCs/>
          <w:noProof/>
          <w:sz w:val="28"/>
          <w:szCs w:val="28"/>
          <w:lang w:val="es-ES_tradnl" w:eastAsia="es-ES"/>
        </w:rPr>
        <w:t xml:space="preserve"> en la CDPD</w:t>
      </w:r>
      <w:r w:rsidR="00350A75" w:rsidRPr="00CE465E">
        <w:rPr>
          <w:rStyle w:val="Refdenotaalpie"/>
          <w:rFonts w:ascii="Times New Roman" w:hAnsi="Times New Roman"/>
          <w:sz w:val="28"/>
          <w:szCs w:val="28"/>
        </w:rPr>
        <w:footnoteReference w:id="19"/>
      </w:r>
      <w:r w:rsidR="009E02E2" w:rsidRPr="00CE465E">
        <w:rPr>
          <w:rFonts w:ascii="Times New Roman" w:hAnsi="Times New Roman"/>
          <w:bCs/>
          <w:noProof/>
          <w:sz w:val="28"/>
          <w:szCs w:val="28"/>
          <w:lang w:val="es-ES_tradnl" w:eastAsia="es-ES"/>
        </w:rPr>
        <w:t xml:space="preserve"> y la Ley Estatutaria 1618 de 2013. Respecto </w:t>
      </w:r>
      <w:r w:rsidR="00350A75" w:rsidRPr="00CE465E">
        <w:rPr>
          <w:rFonts w:ascii="Times New Roman" w:hAnsi="Times New Roman"/>
          <w:bCs/>
          <w:noProof/>
          <w:sz w:val="28"/>
          <w:szCs w:val="28"/>
          <w:lang w:val="es-ES_tradnl" w:eastAsia="es-ES"/>
        </w:rPr>
        <w:t>de</w:t>
      </w:r>
      <w:r w:rsidR="009E02E2" w:rsidRPr="00CE465E">
        <w:rPr>
          <w:rFonts w:ascii="Times New Roman" w:hAnsi="Times New Roman"/>
          <w:bCs/>
          <w:noProof/>
          <w:sz w:val="28"/>
          <w:szCs w:val="28"/>
          <w:lang w:val="es-ES_tradnl" w:eastAsia="es-ES"/>
        </w:rPr>
        <w:t xml:space="preserve"> esta última</w:t>
      </w:r>
      <w:r w:rsidR="00350A75" w:rsidRPr="00CE465E">
        <w:rPr>
          <w:rFonts w:ascii="Times New Roman" w:hAnsi="Times New Roman"/>
          <w:bCs/>
          <w:noProof/>
          <w:sz w:val="28"/>
          <w:szCs w:val="28"/>
          <w:lang w:val="es-ES_tradnl" w:eastAsia="es-ES"/>
        </w:rPr>
        <w:t xml:space="preserve"> normativa</w:t>
      </w:r>
      <w:r w:rsidR="009E02E2" w:rsidRPr="00CE465E">
        <w:rPr>
          <w:rFonts w:ascii="Times New Roman" w:hAnsi="Times New Roman"/>
          <w:bCs/>
          <w:noProof/>
          <w:sz w:val="28"/>
          <w:szCs w:val="28"/>
          <w:lang w:val="es-ES_tradnl" w:eastAsia="es-ES"/>
        </w:rPr>
        <w:t>, rec</w:t>
      </w:r>
      <w:r w:rsidR="006C7F44" w:rsidRPr="00CE465E">
        <w:rPr>
          <w:rFonts w:ascii="Times New Roman" w:hAnsi="Times New Roman"/>
          <w:bCs/>
          <w:noProof/>
          <w:sz w:val="28"/>
          <w:szCs w:val="28"/>
          <w:lang w:val="es-ES_tradnl" w:eastAsia="es-ES"/>
        </w:rPr>
        <w:t>ordó</w:t>
      </w:r>
      <w:r w:rsidR="009E02E2" w:rsidRPr="00CE465E">
        <w:rPr>
          <w:rFonts w:ascii="Times New Roman" w:hAnsi="Times New Roman"/>
          <w:bCs/>
          <w:noProof/>
          <w:sz w:val="28"/>
          <w:szCs w:val="28"/>
          <w:lang w:val="es-ES_tradnl" w:eastAsia="es-ES"/>
        </w:rPr>
        <w:t xml:space="preserve"> que la Corte Constitucional</w:t>
      </w:r>
      <w:r w:rsidR="008D4325" w:rsidRPr="00CE465E">
        <w:rPr>
          <w:rStyle w:val="Refdenotaalpie"/>
          <w:rFonts w:ascii="Times New Roman" w:hAnsi="Times New Roman"/>
          <w:sz w:val="28"/>
          <w:szCs w:val="28"/>
        </w:rPr>
        <w:footnoteReference w:id="20"/>
      </w:r>
      <w:r w:rsidR="009E02E2" w:rsidRPr="00CE465E">
        <w:rPr>
          <w:rFonts w:ascii="Times New Roman" w:hAnsi="Times New Roman"/>
          <w:bCs/>
          <w:noProof/>
          <w:sz w:val="28"/>
          <w:szCs w:val="28"/>
          <w:lang w:val="es-ES_tradnl" w:eastAsia="es-ES"/>
        </w:rPr>
        <w:t xml:space="preserve">, al declarar exequible el proyecto de </w:t>
      </w:r>
      <w:r w:rsidR="00D90ADC" w:rsidRPr="00CE465E">
        <w:rPr>
          <w:rFonts w:ascii="Times New Roman" w:hAnsi="Times New Roman"/>
          <w:bCs/>
          <w:noProof/>
          <w:sz w:val="28"/>
          <w:szCs w:val="28"/>
          <w:lang w:val="es-ES_tradnl" w:eastAsia="es-ES"/>
        </w:rPr>
        <w:t>l</w:t>
      </w:r>
      <w:r w:rsidR="009E02E2" w:rsidRPr="00CE465E">
        <w:rPr>
          <w:rFonts w:ascii="Times New Roman" w:hAnsi="Times New Roman"/>
          <w:bCs/>
          <w:noProof/>
          <w:sz w:val="28"/>
          <w:szCs w:val="28"/>
          <w:lang w:val="es-ES_tradnl" w:eastAsia="es-ES"/>
        </w:rPr>
        <w:t xml:space="preserve">ey </w:t>
      </w:r>
      <w:r w:rsidR="00D90ADC" w:rsidRPr="00CE465E">
        <w:rPr>
          <w:rFonts w:ascii="Times New Roman" w:hAnsi="Times New Roman"/>
          <w:bCs/>
          <w:noProof/>
          <w:sz w:val="28"/>
          <w:szCs w:val="28"/>
          <w:lang w:val="es-ES_tradnl" w:eastAsia="es-ES"/>
        </w:rPr>
        <w:t>e</w:t>
      </w:r>
      <w:r w:rsidR="009E02E2" w:rsidRPr="00CE465E">
        <w:rPr>
          <w:rFonts w:ascii="Times New Roman" w:hAnsi="Times New Roman"/>
          <w:bCs/>
          <w:noProof/>
          <w:sz w:val="28"/>
          <w:szCs w:val="28"/>
          <w:lang w:val="es-ES_tradnl" w:eastAsia="es-ES"/>
        </w:rPr>
        <w:t>statutaria</w:t>
      </w:r>
      <w:r w:rsidR="00350A75" w:rsidRPr="00CE465E">
        <w:rPr>
          <w:rFonts w:ascii="Times New Roman" w:hAnsi="Times New Roman"/>
          <w:bCs/>
          <w:noProof/>
          <w:sz w:val="28"/>
          <w:szCs w:val="28"/>
          <w:lang w:val="es-ES_tradnl" w:eastAsia="es-ES"/>
        </w:rPr>
        <w:t xml:space="preserve"> que culminó en su expedición</w:t>
      </w:r>
      <w:r w:rsidR="009E02E2" w:rsidRPr="00CE465E">
        <w:rPr>
          <w:rFonts w:ascii="Times New Roman" w:hAnsi="Times New Roman"/>
          <w:bCs/>
          <w:noProof/>
          <w:sz w:val="28"/>
          <w:szCs w:val="28"/>
          <w:lang w:val="es-ES_tradnl" w:eastAsia="es-ES"/>
        </w:rPr>
        <w:t xml:space="preserve">, </w:t>
      </w:r>
      <w:r w:rsidR="0003334F" w:rsidRPr="00CE465E">
        <w:rPr>
          <w:rFonts w:ascii="Times New Roman" w:hAnsi="Times New Roman"/>
          <w:bCs/>
          <w:noProof/>
          <w:sz w:val="28"/>
          <w:szCs w:val="28"/>
          <w:lang w:val="es-ES_tradnl" w:eastAsia="es-ES"/>
        </w:rPr>
        <w:t>consideró que el derecho fundamental regulado era la igualdad.</w:t>
      </w:r>
    </w:p>
    <w:p w:rsidR="006B6FC0" w:rsidRPr="00CE465E" w:rsidRDefault="006B6FC0" w:rsidP="00CE465E">
      <w:pPr>
        <w:spacing w:after="0" w:line="240" w:lineRule="auto"/>
        <w:ind w:right="51"/>
        <w:jc w:val="both"/>
        <w:rPr>
          <w:rFonts w:ascii="Times New Roman" w:hAnsi="Times New Roman"/>
          <w:bCs/>
          <w:noProof/>
          <w:sz w:val="28"/>
          <w:szCs w:val="28"/>
          <w:lang w:val="es-ES_tradnl" w:eastAsia="es-ES"/>
        </w:rPr>
      </w:pPr>
    </w:p>
    <w:p w:rsidR="00BD7F74" w:rsidRPr="00CE465E" w:rsidRDefault="00BD7F74" w:rsidP="00CE465E">
      <w:pPr>
        <w:pStyle w:val="Prrafodelista"/>
        <w:numPr>
          <w:ilvl w:val="0"/>
          <w:numId w:val="5"/>
        </w:numPr>
        <w:spacing w:after="0" w:line="240" w:lineRule="auto"/>
        <w:ind w:left="709"/>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CONSIDERACIONES DE LA CORTE CONSTITUCIONAL</w:t>
      </w:r>
    </w:p>
    <w:p w:rsidR="00BD7F74" w:rsidRPr="00CE465E" w:rsidRDefault="00BD7F74" w:rsidP="00CE465E">
      <w:pPr>
        <w:spacing w:after="0" w:line="240" w:lineRule="auto"/>
        <w:jc w:val="both"/>
        <w:rPr>
          <w:rFonts w:ascii="Times New Roman" w:hAnsi="Times New Roman"/>
          <w:b/>
          <w:noProof/>
          <w:sz w:val="28"/>
          <w:szCs w:val="28"/>
          <w:lang w:val="es-ES_tradnl" w:eastAsia="es-ES"/>
        </w:rPr>
      </w:pPr>
    </w:p>
    <w:p w:rsidR="00BD7F74" w:rsidRPr="00CE465E" w:rsidRDefault="00BD7F74" w:rsidP="00CE465E">
      <w:pPr>
        <w:spacing w:after="0" w:line="240" w:lineRule="auto"/>
        <w:contextualSpacing/>
        <w:jc w:val="both"/>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Competencia</w:t>
      </w:r>
    </w:p>
    <w:p w:rsidR="00BD7F74" w:rsidRPr="00CE465E" w:rsidRDefault="00BD7F74" w:rsidP="00CE465E">
      <w:pPr>
        <w:spacing w:after="0" w:line="240" w:lineRule="auto"/>
        <w:jc w:val="both"/>
        <w:rPr>
          <w:rFonts w:ascii="Times New Roman" w:hAnsi="Times New Roman"/>
          <w:b/>
          <w:noProof/>
          <w:sz w:val="28"/>
          <w:szCs w:val="28"/>
          <w:lang w:val="es-ES_tradnl" w:eastAsia="es-ES"/>
        </w:rPr>
      </w:pPr>
    </w:p>
    <w:p w:rsidR="00BD7F74" w:rsidRPr="00CE465E" w:rsidRDefault="00EA5F85" w:rsidP="00CE465E">
      <w:pPr>
        <w:spacing w:after="0" w:line="240" w:lineRule="auto"/>
        <w:contextualSpacing/>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1.- E</w:t>
      </w:r>
      <w:r w:rsidR="0015100A" w:rsidRPr="00CE465E">
        <w:rPr>
          <w:rFonts w:ascii="Times New Roman" w:hAnsi="Times New Roman"/>
          <w:noProof/>
          <w:sz w:val="28"/>
          <w:szCs w:val="28"/>
          <w:lang w:val="es-ES_tradnl" w:eastAsia="es-ES"/>
        </w:rPr>
        <w:t>n virtud del artículo 241</w:t>
      </w:r>
      <w:r w:rsidR="008D5123" w:rsidRPr="00CE465E">
        <w:rPr>
          <w:rFonts w:ascii="Times New Roman" w:hAnsi="Times New Roman"/>
          <w:noProof/>
          <w:sz w:val="28"/>
          <w:szCs w:val="28"/>
          <w:lang w:val="es-ES_tradnl" w:eastAsia="es-ES"/>
        </w:rPr>
        <w:t xml:space="preserve"> –</w:t>
      </w:r>
      <w:r w:rsidR="0015100A" w:rsidRPr="00CE465E">
        <w:rPr>
          <w:rFonts w:ascii="Times New Roman" w:hAnsi="Times New Roman"/>
          <w:noProof/>
          <w:sz w:val="28"/>
          <w:szCs w:val="28"/>
          <w:lang w:val="es-ES_tradnl" w:eastAsia="es-ES"/>
        </w:rPr>
        <w:t>numeral 4</w:t>
      </w:r>
      <w:r w:rsidR="00385A6C" w:rsidRPr="00CE465E">
        <w:rPr>
          <w:rFonts w:ascii="Times New Roman" w:hAnsi="Times New Roman"/>
          <w:noProof/>
          <w:sz w:val="28"/>
          <w:szCs w:val="28"/>
          <w:lang w:val="es-ES_tradnl" w:eastAsia="es-ES"/>
        </w:rPr>
        <w:t>º</w:t>
      </w:r>
      <w:r w:rsidR="008D5123" w:rsidRPr="00CE465E">
        <w:rPr>
          <w:rFonts w:ascii="Times New Roman" w:hAnsi="Times New Roman"/>
          <w:noProof/>
          <w:sz w:val="28"/>
          <w:szCs w:val="28"/>
          <w:lang w:val="es-ES_tradnl" w:eastAsia="es-ES"/>
        </w:rPr>
        <w:t>–</w:t>
      </w:r>
      <w:r w:rsidR="0015100A" w:rsidRPr="00CE465E">
        <w:rPr>
          <w:rFonts w:ascii="Times New Roman" w:hAnsi="Times New Roman"/>
          <w:noProof/>
          <w:sz w:val="28"/>
          <w:szCs w:val="28"/>
          <w:lang w:val="es-ES_tradnl" w:eastAsia="es-ES"/>
        </w:rPr>
        <w:t xml:space="preserve"> de la</w:t>
      </w:r>
      <w:r w:rsidR="00C7096B" w:rsidRPr="00CE465E">
        <w:rPr>
          <w:rFonts w:ascii="Times New Roman" w:hAnsi="Times New Roman"/>
          <w:noProof/>
          <w:sz w:val="28"/>
          <w:szCs w:val="28"/>
          <w:lang w:val="es-ES_tradnl" w:eastAsia="es-ES"/>
        </w:rPr>
        <w:t xml:space="preserve"> Constitución</w:t>
      </w:r>
      <w:r w:rsidR="0015100A" w:rsidRPr="00CE465E">
        <w:rPr>
          <w:rFonts w:ascii="Times New Roman" w:hAnsi="Times New Roman"/>
          <w:noProof/>
          <w:sz w:val="28"/>
          <w:szCs w:val="28"/>
          <w:lang w:val="es-ES_tradnl" w:eastAsia="es-ES"/>
        </w:rPr>
        <w:t>, la Corte es competente para conocer de la constitucionalidad de</w:t>
      </w:r>
      <w:r w:rsidR="006F2DFB" w:rsidRPr="00CE465E">
        <w:rPr>
          <w:rFonts w:ascii="Times New Roman" w:hAnsi="Times New Roman"/>
          <w:noProof/>
          <w:color w:val="000000"/>
          <w:sz w:val="28"/>
          <w:szCs w:val="28"/>
          <w:lang w:val="es-ES_tradnl" w:eastAsia="es-ES"/>
        </w:rPr>
        <w:t xml:space="preserve"> los artículos</w:t>
      </w:r>
      <w:r w:rsidR="008A5505" w:rsidRPr="00CE465E">
        <w:rPr>
          <w:rFonts w:ascii="Times New Roman" w:hAnsi="Times New Roman"/>
          <w:noProof/>
          <w:color w:val="000000"/>
          <w:sz w:val="28"/>
          <w:szCs w:val="28"/>
          <w:lang w:val="es-ES_tradnl" w:eastAsia="es-ES"/>
        </w:rPr>
        <w:t xml:space="preserve"> 8º a 39, 41 a 50, y 53 de la </w:t>
      </w:r>
      <w:r w:rsidR="006F2DFB" w:rsidRPr="00CE465E">
        <w:rPr>
          <w:rFonts w:ascii="Times New Roman" w:hAnsi="Times New Roman"/>
          <w:noProof/>
          <w:color w:val="000000"/>
          <w:sz w:val="28"/>
          <w:szCs w:val="28"/>
          <w:lang w:val="es-ES_tradnl" w:eastAsia="es-ES"/>
        </w:rPr>
        <w:t>Ley 1996 de 2019</w:t>
      </w:r>
      <w:r w:rsidR="0015100A" w:rsidRPr="00CE465E">
        <w:rPr>
          <w:rFonts w:ascii="Times New Roman" w:hAnsi="Times New Roman"/>
          <w:noProof/>
          <w:sz w:val="28"/>
          <w:szCs w:val="28"/>
          <w:lang w:val="es-ES_tradnl" w:eastAsia="es-ES"/>
        </w:rPr>
        <w:t>, pues se trata de una demanda de inconstitucionalidad en contra de text</w:t>
      </w:r>
      <w:r w:rsidR="009500B6" w:rsidRPr="00CE465E">
        <w:rPr>
          <w:rFonts w:ascii="Times New Roman" w:hAnsi="Times New Roman"/>
          <w:noProof/>
          <w:sz w:val="28"/>
          <w:szCs w:val="28"/>
          <w:lang w:val="es-ES_tradnl" w:eastAsia="es-ES"/>
        </w:rPr>
        <w:t>o</w:t>
      </w:r>
      <w:r w:rsidR="00AD265D" w:rsidRPr="00CE465E">
        <w:rPr>
          <w:rFonts w:ascii="Times New Roman" w:hAnsi="Times New Roman"/>
          <w:noProof/>
          <w:sz w:val="28"/>
          <w:szCs w:val="28"/>
          <w:lang w:val="es-ES_tradnl" w:eastAsia="es-ES"/>
        </w:rPr>
        <w:t>s</w:t>
      </w:r>
      <w:r w:rsidR="009500B6" w:rsidRPr="00CE465E">
        <w:rPr>
          <w:rFonts w:ascii="Times New Roman" w:hAnsi="Times New Roman"/>
          <w:noProof/>
          <w:sz w:val="28"/>
          <w:szCs w:val="28"/>
          <w:lang w:val="es-ES_tradnl" w:eastAsia="es-ES"/>
        </w:rPr>
        <w:t xml:space="preserve"> normativo</w:t>
      </w:r>
      <w:r w:rsidR="00AD265D" w:rsidRPr="00CE465E">
        <w:rPr>
          <w:rFonts w:ascii="Times New Roman" w:hAnsi="Times New Roman"/>
          <w:noProof/>
          <w:sz w:val="28"/>
          <w:szCs w:val="28"/>
          <w:lang w:val="es-ES_tradnl" w:eastAsia="es-ES"/>
        </w:rPr>
        <w:t>s</w:t>
      </w:r>
      <w:r w:rsidR="009500B6" w:rsidRPr="00CE465E">
        <w:rPr>
          <w:rFonts w:ascii="Times New Roman" w:hAnsi="Times New Roman"/>
          <w:noProof/>
          <w:sz w:val="28"/>
          <w:szCs w:val="28"/>
          <w:lang w:val="es-ES_tradnl" w:eastAsia="es-ES"/>
        </w:rPr>
        <w:t xml:space="preserve"> incluido</w:t>
      </w:r>
      <w:r w:rsidR="00AD265D" w:rsidRPr="00CE465E">
        <w:rPr>
          <w:rFonts w:ascii="Times New Roman" w:hAnsi="Times New Roman"/>
          <w:noProof/>
          <w:sz w:val="28"/>
          <w:szCs w:val="28"/>
          <w:lang w:val="es-ES_tradnl" w:eastAsia="es-ES"/>
        </w:rPr>
        <w:t>s</w:t>
      </w:r>
      <w:r w:rsidR="009500B6" w:rsidRPr="00CE465E">
        <w:rPr>
          <w:rFonts w:ascii="Times New Roman" w:hAnsi="Times New Roman"/>
          <w:noProof/>
          <w:sz w:val="28"/>
          <w:szCs w:val="28"/>
          <w:lang w:val="es-ES_tradnl" w:eastAsia="es-ES"/>
        </w:rPr>
        <w:t xml:space="preserve"> en</w:t>
      </w:r>
      <w:r w:rsidR="0015100A" w:rsidRPr="00CE465E">
        <w:rPr>
          <w:rFonts w:ascii="Times New Roman" w:hAnsi="Times New Roman"/>
          <w:noProof/>
          <w:sz w:val="28"/>
          <w:szCs w:val="28"/>
          <w:lang w:val="es-ES_tradnl" w:eastAsia="es-ES"/>
        </w:rPr>
        <w:t xml:space="preserve"> una ley</w:t>
      </w:r>
      <w:r w:rsidR="009500B6" w:rsidRPr="00CE465E">
        <w:rPr>
          <w:rFonts w:ascii="Times New Roman" w:hAnsi="Times New Roman"/>
          <w:noProof/>
          <w:sz w:val="28"/>
          <w:szCs w:val="28"/>
          <w:lang w:val="es-ES_tradnl" w:eastAsia="es-ES"/>
        </w:rPr>
        <w:t>.</w:t>
      </w:r>
    </w:p>
    <w:p w:rsidR="0015100A" w:rsidRPr="00CE465E" w:rsidRDefault="0015100A" w:rsidP="00CE465E">
      <w:pPr>
        <w:spacing w:after="0" w:line="240" w:lineRule="auto"/>
        <w:contextualSpacing/>
        <w:jc w:val="both"/>
        <w:rPr>
          <w:rFonts w:ascii="Times New Roman" w:hAnsi="Times New Roman"/>
          <w:noProof/>
          <w:sz w:val="28"/>
          <w:szCs w:val="28"/>
          <w:lang w:val="es-ES_tradnl" w:eastAsia="es-ES"/>
        </w:rPr>
      </w:pPr>
    </w:p>
    <w:p w:rsidR="00BD7F74" w:rsidRPr="00CE465E" w:rsidRDefault="00150021" w:rsidP="00CE465E">
      <w:pPr>
        <w:tabs>
          <w:tab w:val="left" w:pos="567"/>
        </w:tabs>
        <w:spacing w:after="0" w:line="240" w:lineRule="auto"/>
        <w:jc w:val="both"/>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Asuntos preliminare</w:t>
      </w:r>
      <w:r w:rsidR="00BD7F74" w:rsidRPr="00CE465E">
        <w:rPr>
          <w:rFonts w:ascii="Times New Roman" w:hAnsi="Times New Roman"/>
          <w:b/>
          <w:noProof/>
          <w:sz w:val="28"/>
          <w:szCs w:val="28"/>
          <w:lang w:val="es-ES_tradnl" w:eastAsia="es-ES"/>
        </w:rPr>
        <w:t>s</w:t>
      </w:r>
    </w:p>
    <w:p w:rsidR="00150021" w:rsidRPr="00CE465E" w:rsidRDefault="00150021" w:rsidP="00CE465E">
      <w:pPr>
        <w:spacing w:after="0" w:line="240" w:lineRule="auto"/>
        <w:jc w:val="both"/>
        <w:rPr>
          <w:rFonts w:ascii="Times New Roman" w:hAnsi="Times New Roman"/>
          <w:noProof/>
          <w:sz w:val="28"/>
          <w:szCs w:val="28"/>
          <w:lang w:val="es-ES_tradnl" w:eastAsia="es-ES"/>
        </w:rPr>
      </w:pPr>
    </w:p>
    <w:p w:rsidR="00150021" w:rsidRPr="00CE465E" w:rsidRDefault="00700E31" w:rsidP="00CE465E">
      <w:pPr>
        <w:spacing w:after="0" w:line="240" w:lineRule="aut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 xml:space="preserve">2.- </w:t>
      </w:r>
      <w:r w:rsidR="00A60270" w:rsidRPr="00CE465E">
        <w:rPr>
          <w:rFonts w:ascii="Times New Roman" w:hAnsi="Times New Roman"/>
          <w:noProof/>
          <w:sz w:val="28"/>
          <w:szCs w:val="28"/>
          <w:lang w:val="es-ES_tradnl" w:eastAsia="es-ES"/>
        </w:rPr>
        <w:t>La Sala identificó dos asuntos preliminares. Por un lado,</w:t>
      </w:r>
      <w:r w:rsidR="00A915A0" w:rsidRPr="00CE465E">
        <w:rPr>
          <w:rFonts w:ascii="Times New Roman" w:hAnsi="Times New Roman"/>
          <w:noProof/>
          <w:sz w:val="28"/>
          <w:szCs w:val="28"/>
          <w:lang w:val="es-ES_tradnl" w:eastAsia="es-ES"/>
        </w:rPr>
        <w:t xml:space="preserve"> este Tribuna</w:t>
      </w:r>
      <w:r w:rsidR="00A60270" w:rsidRPr="00CE465E">
        <w:rPr>
          <w:rFonts w:ascii="Times New Roman" w:hAnsi="Times New Roman"/>
          <w:noProof/>
          <w:sz w:val="28"/>
          <w:szCs w:val="28"/>
          <w:lang w:val="es-ES_tradnl" w:eastAsia="es-ES"/>
        </w:rPr>
        <w:t xml:space="preserve">l </w:t>
      </w:r>
      <w:r w:rsidR="00A915A0" w:rsidRPr="00CE465E">
        <w:rPr>
          <w:rFonts w:ascii="Times New Roman" w:hAnsi="Times New Roman"/>
          <w:noProof/>
          <w:sz w:val="28"/>
          <w:szCs w:val="28"/>
          <w:lang w:val="es-ES_tradnl" w:eastAsia="es-ES"/>
        </w:rPr>
        <w:t xml:space="preserve">se pronunció </w:t>
      </w:r>
      <w:r w:rsidR="00A60270" w:rsidRPr="00CE465E">
        <w:rPr>
          <w:rFonts w:ascii="Times New Roman" w:hAnsi="Times New Roman"/>
          <w:noProof/>
          <w:sz w:val="28"/>
          <w:szCs w:val="28"/>
          <w:lang w:val="es-ES_tradnl" w:eastAsia="es-ES"/>
        </w:rPr>
        <w:t xml:space="preserve">recientemente </w:t>
      </w:r>
      <w:r w:rsidR="00A915A0" w:rsidRPr="00CE465E">
        <w:rPr>
          <w:rFonts w:ascii="Times New Roman" w:hAnsi="Times New Roman"/>
          <w:noProof/>
          <w:sz w:val="28"/>
          <w:szCs w:val="28"/>
          <w:lang w:val="es-ES_tradnl" w:eastAsia="es-ES"/>
        </w:rPr>
        <w:t>sobre la constitucionali</w:t>
      </w:r>
      <w:r w:rsidR="00A14265" w:rsidRPr="00CE465E">
        <w:rPr>
          <w:rFonts w:ascii="Times New Roman" w:hAnsi="Times New Roman"/>
          <w:noProof/>
          <w:sz w:val="28"/>
          <w:szCs w:val="28"/>
          <w:lang w:val="es-ES_tradnl" w:eastAsia="es-ES"/>
        </w:rPr>
        <w:t>dad de la Ley 1996 de 2019</w:t>
      </w:r>
      <w:r w:rsidR="00A60270" w:rsidRPr="00CE465E">
        <w:rPr>
          <w:rFonts w:ascii="Times New Roman" w:hAnsi="Times New Roman"/>
          <w:noProof/>
          <w:sz w:val="28"/>
          <w:szCs w:val="28"/>
          <w:lang w:val="es-ES_tradnl" w:eastAsia="es-ES"/>
        </w:rPr>
        <w:t xml:space="preserve">, </w:t>
      </w:r>
      <w:r w:rsidR="00A14265" w:rsidRPr="00CE465E">
        <w:rPr>
          <w:rFonts w:ascii="Times New Roman" w:hAnsi="Times New Roman"/>
          <w:noProof/>
          <w:sz w:val="28"/>
          <w:szCs w:val="28"/>
          <w:lang w:val="es-ES_tradnl" w:eastAsia="es-ES"/>
        </w:rPr>
        <w:t>mediante</w:t>
      </w:r>
      <w:r w:rsidR="00A915A0" w:rsidRPr="00CE465E">
        <w:rPr>
          <w:rFonts w:ascii="Times New Roman" w:hAnsi="Times New Roman"/>
          <w:noProof/>
          <w:sz w:val="28"/>
          <w:szCs w:val="28"/>
          <w:lang w:val="es-ES_tradnl" w:eastAsia="es-ES"/>
        </w:rPr>
        <w:t xml:space="preserve"> </w:t>
      </w:r>
      <w:r w:rsidR="00A915A0" w:rsidRPr="00CE465E">
        <w:rPr>
          <w:rFonts w:ascii="Times New Roman" w:hAnsi="Times New Roman"/>
          <w:b/>
          <w:bCs/>
          <w:noProof/>
          <w:sz w:val="28"/>
          <w:szCs w:val="28"/>
          <w:lang w:val="es-ES_tradnl" w:eastAsia="es-ES"/>
        </w:rPr>
        <w:t>Sentencia C-</w:t>
      </w:r>
      <w:r w:rsidR="00BF2F21" w:rsidRPr="00CE465E">
        <w:rPr>
          <w:rFonts w:ascii="Times New Roman" w:hAnsi="Times New Roman"/>
          <w:b/>
          <w:bCs/>
          <w:noProof/>
          <w:sz w:val="28"/>
          <w:szCs w:val="28"/>
          <w:lang w:val="es-ES_tradnl" w:eastAsia="es-ES"/>
        </w:rPr>
        <w:t xml:space="preserve">022 de </w:t>
      </w:r>
      <w:r w:rsidR="00A915A0" w:rsidRPr="00CE465E">
        <w:rPr>
          <w:rFonts w:ascii="Times New Roman" w:hAnsi="Times New Roman"/>
          <w:b/>
          <w:bCs/>
          <w:noProof/>
          <w:sz w:val="28"/>
          <w:szCs w:val="28"/>
          <w:lang w:val="es-ES_tradnl" w:eastAsia="es-ES"/>
        </w:rPr>
        <w:t>2021</w:t>
      </w:r>
      <w:r w:rsidR="00BF2F21" w:rsidRPr="00CE465E">
        <w:rPr>
          <w:rStyle w:val="Refdenotaalpie"/>
          <w:rFonts w:ascii="Times New Roman" w:hAnsi="Times New Roman"/>
          <w:sz w:val="28"/>
          <w:szCs w:val="28"/>
        </w:rPr>
        <w:footnoteReference w:id="21"/>
      </w:r>
      <w:r w:rsidR="00A60270" w:rsidRPr="00CE465E">
        <w:rPr>
          <w:rFonts w:ascii="Times New Roman" w:hAnsi="Times New Roman"/>
          <w:noProof/>
          <w:sz w:val="28"/>
          <w:szCs w:val="28"/>
          <w:lang w:val="es-ES_tradnl" w:eastAsia="es-ES"/>
        </w:rPr>
        <w:t>. En este sentido, es necesario analizar</w:t>
      </w:r>
      <w:r w:rsidR="00A915A0" w:rsidRPr="00CE465E">
        <w:rPr>
          <w:rFonts w:ascii="Times New Roman" w:hAnsi="Times New Roman"/>
          <w:noProof/>
          <w:sz w:val="28"/>
          <w:szCs w:val="28"/>
          <w:lang w:val="es-ES_tradnl" w:eastAsia="es-ES"/>
        </w:rPr>
        <w:t xml:space="preserve"> si</w:t>
      </w:r>
      <w:r w:rsidR="00A60270" w:rsidRPr="00CE465E">
        <w:rPr>
          <w:rFonts w:ascii="Times New Roman" w:hAnsi="Times New Roman"/>
          <w:noProof/>
          <w:sz w:val="28"/>
          <w:szCs w:val="28"/>
          <w:lang w:val="es-ES_tradnl" w:eastAsia="es-ES"/>
        </w:rPr>
        <w:t xml:space="preserve"> </w:t>
      </w:r>
      <w:r w:rsidR="00A915A0" w:rsidRPr="00CE465E">
        <w:rPr>
          <w:rFonts w:ascii="Times New Roman" w:hAnsi="Times New Roman"/>
          <w:noProof/>
          <w:sz w:val="28"/>
          <w:szCs w:val="28"/>
          <w:lang w:val="es-ES_tradnl" w:eastAsia="es-ES"/>
        </w:rPr>
        <w:t>exist</w:t>
      </w:r>
      <w:r w:rsidR="00A60270" w:rsidRPr="00CE465E">
        <w:rPr>
          <w:rFonts w:ascii="Times New Roman" w:hAnsi="Times New Roman"/>
          <w:noProof/>
          <w:sz w:val="28"/>
          <w:szCs w:val="28"/>
          <w:lang w:val="es-ES_tradnl" w:eastAsia="es-ES"/>
        </w:rPr>
        <w:t xml:space="preserve">e </w:t>
      </w:r>
      <w:r w:rsidR="00A915A0" w:rsidRPr="00CE465E">
        <w:rPr>
          <w:rFonts w:ascii="Times New Roman" w:hAnsi="Times New Roman"/>
          <w:noProof/>
          <w:sz w:val="28"/>
          <w:szCs w:val="28"/>
          <w:lang w:val="es-ES_tradnl" w:eastAsia="es-ES"/>
        </w:rPr>
        <w:t xml:space="preserve">cosa juzgada constitucional. </w:t>
      </w:r>
      <w:r w:rsidR="00A60270" w:rsidRPr="00CE465E">
        <w:rPr>
          <w:rFonts w:ascii="Times New Roman" w:hAnsi="Times New Roman"/>
          <w:noProof/>
          <w:sz w:val="28"/>
          <w:szCs w:val="28"/>
          <w:lang w:val="es-ES_tradnl" w:eastAsia="es-ES"/>
        </w:rPr>
        <w:t xml:space="preserve">Por otra parte, las intervenciones del INSOR y PAIIS solicitaron a la Corte inhibirse por ineptitud sustantiva de la demanda. Lo anterior </w:t>
      </w:r>
      <w:r w:rsidR="008062F4" w:rsidRPr="00CE465E">
        <w:rPr>
          <w:rFonts w:ascii="Times New Roman" w:hAnsi="Times New Roman"/>
          <w:noProof/>
          <w:sz w:val="28"/>
          <w:szCs w:val="28"/>
          <w:lang w:val="es-ES_tradnl" w:eastAsia="es-ES"/>
        </w:rPr>
        <w:t>exige</w:t>
      </w:r>
      <w:r w:rsidR="00A60270" w:rsidRPr="00CE465E">
        <w:rPr>
          <w:rFonts w:ascii="Times New Roman" w:hAnsi="Times New Roman"/>
          <w:noProof/>
          <w:sz w:val="28"/>
          <w:szCs w:val="28"/>
          <w:lang w:val="es-ES_tradnl" w:eastAsia="es-ES"/>
        </w:rPr>
        <w:t xml:space="preserve"> que la Sala evalúe la aptitud del cargo. Sin embargo, cuando se presentan ambos aspectos preliminares, la jurisprudencia constitucional ha establecido que se debe analizar, en primer lugar, la existencia de cosa juzgada</w:t>
      </w:r>
      <w:r w:rsidR="00A60270" w:rsidRPr="00CE465E">
        <w:rPr>
          <w:rStyle w:val="Refdenotaalpie"/>
          <w:rFonts w:ascii="Times New Roman" w:hAnsi="Times New Roman"/>
          <w:noProof/>
          <w:sz w:val="28"/>
          <w:szCs w:val="28"/>
          <w:lang w:val="es-ES_tradnl" w:eastAsia="es-ES"/>
        </w:rPr>
        <w:footnoteReference w:id="22"/>
      </w:r>
      <w:r w:rsidR="00A60270" w:rsidRPr="00CE465E">
        <w:rPr>
          <w:rFonts w:ascii="Times New Roman" w:hAnsi="Times New Roman"/>
          <w:noProof/>
          <w:sz w:val="28"/>
          <w:szCs w:val="28"/>
          <w:lang w:val="es-ES_tradnl" w:eastAsia="es-ES"/>
        </w:rPr>
        <w:t>. Est</w:t>
      </w:r>
      <w:r w:rsidR="008062F4" w:rsidRPr="00CE465E">
        <w:rPr>
          <w:rFonts w:ascii="Times New Roman" w:hAnsi="Times New Roman"/>
          <w:noProof/>
          <w:sz w:val="28"/>
          <w:szCs w:val="28"/>
          <w:lang w:val="es-ES_tradnl" w:eastAsia="es-ES"/>
        </w:rPr>
        <w:t xml:space="preserve">e orden metodológico </w:t>
      </w:r>
      <w:r w:rsidR="00A60270" w:rsidRPr="00CE465E">
        <w:rPr>
          <w:rFonts w:ascii="Times New Roman" w:hAnsi="Times New Roman"/>
          <w:noProof/>
          <w:sz w:val="28"/>
          <w:szCs w:val="28"/>
          <w:lang w:val="es-ES_tradnl" w:eastAsia="es-ES"/>
        </w:rPr>
        <w:t xml:space="preserve">se debe a que la </w:t>
      </w:r>
      <w:r w:rsidR="00A60270" w:rsidRPr="00CE465E">
        <w:rPr>
          <w:rFonts w:ascii="Times New Roman" w:hAnsi="Times New Roman"/>
          <w:noProof/>
          <w:sz w:val="28"/>
          <w:szCs w:val="28"/>
          <w:lang w:val="es-ES_tradnl" w:eastAsia="es-ES"/>
        </w:rPr>
        <w:lastRenderedPageBreak/>
        <w:t xml:space="preserve">verificación de </w:t>
      </w:r>
      <w:r w:rsidR="008062F4" w:rsidRPr="00CE465E">
        <w:rPr>
          <w:rFonts w:ascii="Times New Roman" w:hAnsi="Times New Roman"/>
          <w:noProof/>
          <w:sz w:val="28"/>
          <w:szCs w:val="28"/>
          <w:lang w:val="es-ES_tradnl" w:eastAsia="es-ES"/>
        </w:rPr>
        <w:t xml:space="preserve">la </w:t>
      </w:r>
      <w:r w:rsidR="00A60270" w:rsidRPr="00CE465E">
        <w:rPr>
          <w:rFonts w:ascii="Times New Roman" w:hAnsi="Times New Roman"/>
          <w:noProof/>
          <w:sz w:val="28"/>
          <w:szCs w:val="28"/>
          <w:lang w:val="es-ES_tradnl" w:eastAsia="es-ES"/>
        </w:rPr>
        <w:t>cosa juzgada impide realizar un nuevo pronunciamiento sobre la disposición demandada, sin import</w:t>
      </w:r>
      <w:r w:rsidR="008062F4" w:rsidRPr="00CE465E">
        <w:rPr>
          <w:rFonts w:ascii="Times New Roman" w:hAnsi="Times New Roman"/>
          <w:noProof/>
          <w:sz w:val="28"/>
          <w:szCs w:val="28"/>
          <w:lang w:val="es-ES_tradnl" w:eastAsia="es-ES"/>
        </w:rPr>
        <w:t>ar la aptitud de un cargo particular.</w:t>
      </w:r>
    </w:p>
    <w:p w:rsidR="00EA5F85" w:rsidRPr="00CE465E" w:rsidRDefault="00EA5F85" w:rsidP="00CE465E">
      <w:pPr>
        <w:spacing w:after="0" w:line="240" w:lineRule="auto"/>
        <w:jc w:val="both"/>
        <w:rPr>
          <w:rFonts w:ascii="Times New Roman" w:hAnsi="Times New Roman"/>
          <w:noProof/>
          <w:sz w:val="28"/>
          <w:szCs w:val="28"/>
          <w:lang w:val="es-ES_tradnl" w:eastAsia="es-ES"/>
        </w:rPr>
      </w:pPr>
    </w:p>
    <w:p w:rsidR="00BD7F74" w:rsidRPr="00CE465E" w:rsidRDefault="003614D2" w:rsidP="00CE465E">
      <w:pPr>
        <w:spacing w:after="0" w:line="240" w:lineRule="auto"/>
        <w:jc w:val="both"/>
        <w:rPr>
          <w:rFonts w:ascii="Times New Roman" w:hAnsi="Times New Roman"/>
          <w:b/>
          <w:noProof/>
          <w:sz w:val="28"/>
          <w:szCs w:val="28"/>
          <w:lang w:val="es-ES_tradnl"/>
        </w:rPr>
      </w:pPr>
      <w:r w:rsidRPr="00CE465E">
        <w:rPr>
          <w:rFonts w:ascii="Times New Roman" w:hAnsi="Times New Roman"/>
          <w:b/>
          <w:noProof/>
          <w:sz w:val="28"/>
          <w:szCs w:val="28"/>
          <w:lang w:val="es-ES_tradnl"/>
        </w:rPr>
        <w:t>La e</w:t>
      </w:r>
      <w:r w:rsidR="00BD7F74" w:rsidRPr="00CE465E">
        <w:rPr>
          <w:rFonts w:ascii="Times New Roman" w:hAnsi="Times New Roman"/>
          <w:b/>
          <w:noProof/>
          <w:sz w:val="28"/>
          <w:szCs w:val="28"/>
          <w:lang w:val="es-ES_tradnl"/>
        </w:rPr>
        <w:t>xistencia de cosa juzgada constitucional</w:t>
      </w:r>
    </w:p>
    <w:p w:rsidR="00BD7F74" w:rsidRPr="00CE465E" w:rsidRDefault="00BD7F74" w:rsidP="00CE465E">
      <w:pPr>
        <w:spacing w:after="0" w:line="240" w:lineRule="auto"/>
        <w:jc w:val="both"/>
        <w:rPr>
          <w:rFonts w:ascii="Times New Roman" w:hAnsi="Times New Roman"/>
          <w:b/>
          <w:noProof/>
          <w:sz w:val="28"/>
          <w:szCs w:val="28"/>
          <w:lang w:val="es-ES_tradnl"/>
        </w:rPr>
      </w:pPr>
    </w:p>
    <w:p w:rsidR="00CD2649" w:rsidRPr="00CE465E" w:rsidRDefault="00A75E59" w:rsidP="00CE465E">
      <w:pPr>
        <w:shd w:val="clear" w:color="auto" w:fill="FFFFFF"/>
        <w:spacing w:after="0" w:line="240" w:lineRule="auto"/>
        <w:ind w:right="-1"/>
        <w:jc w:val="both"/>
        <w:rPr>
          <w:rFonts w:ascii="Times New Roman" w:hAnsi="Times New Roman"/>
          <w:noProof/>
          <w:sz w:val="28"/>
          <w:szCs w:val="28"/>
          <w:lang w:val="es-ES_tradnl" w:eastAsia="es-CO"/>
        </w:rPr>
      </w:pPr>
      <w:r w:rsidRPr="00CE465E">
        <w:rPr>
          <w:rFonts w:ascii="Times New Roman" w:hAnsi="Times New Roman"/>
          <w:noProof/>
          <w:sz w:val="28"/>
          <w:szCs w:val="28"/>
          <w:lang w:val="es-ES_tradnl" w:eastAsia="es-ES"/>
        </w:rPr>
        <w:t>3</w:t>
      </w:r>
      <w:r w:rsidR="0015100A" w:rsidRPr="00CE465E">
        <w:rPr>
          <w:rFonts w:ascii="Times New Roman" w:hAnsi="Times New Roman"/>
          <w:noProof/>
          <w:sz w:val="28"/>
          <w:szCs w:val="28"/>
          <w:lang w:val="es-ES_tradnl" w:eastAsia="es-ES"/>
        </w:rPr>
        <w:t>.</w:t>
      </w:r>
      <w:r w:rsidR="0043278A" w:rsidRPr="00CE465E">
        <w:rPr>
          <w:rFonts w:ascii="Times New Roman" w:hAnsi="Times New Roman"/>
          <w:noProof/>
          <w:sz w:val="28"/>
          <w:szCs w:val="28"/>
          <w:lang w:val="es-ES_tradnl" w:eastAsia="es-ES"/>
        </w:rPr>
        <w:t>-</w:t>
      </w:r>
      <w:r w:rsidR="0015100A" w:rsidRPr="00CE465E">
        <w:rPr>
          <w:rFonts w:ascii="Times New Roman" w:hAnsi="Times New Roman"/>
          <w:noProof/>
          <w:sz w:val="28"/>
          <w:szCs w:val="28"/>
          <w:lang w:val="es-ES_tradnl" w:eastAsia="es-ES"/>
        </w:rPr>
        <w:t xml:space="preserve"> </w:t>
      </w:r>
      <w:r w:rsidR="003614D2" w:rsidRPr="00CE465E">
        <w:rPr>
          <w:rFonts w:ascii="Times New Roman" w:hAnsi="Times New Roman"/>
          <w:noProof/>
          <w:sz w:val="28"/>
          <w:szCs w:val="28"/>
          <w:lang w:val="es-ES_tradnl" w:eastAsia="es-CO"/>
        </w:rPr>
        <w:t>Después de la adm</w:t>
      </w:r>
      <w:bookmarkStart w:id="1" w:name="_ftnref12"/>
      <w:r w:rsidR="003614D2" w:rsidRPr="00CE465E">
        <w:rPr>
          <w:rFonts w:ascii="Times New Roman" w:hAnsi="Times New Roman"/>
          <w:noProof/>
          <w:sz w:val="28"/>
          <w:szCs w:val="28"/>
          <w:lang w:val="es-ES_tradnl" w:eastAsia="es-CO"/>
        </w:rPr>
        <w:t xml:space="preserve">isión de la demanda </w:t>
      </w:r>
      <w:r w:rsidR="00C74E69" w:rsidRPr="00CE465E">
        <w:rPr>
          <w:rFonts w:ascii="Times New Roman" w:hAnsi="Times New Roman"/>
          <w:noProof/>
          <w:sz w:val="28"/>
          <w:szCs w:val="28"/>
          <w:lang w:val="es-ES_tradnl" w:eastAsia="es-CO"/>
        </w:rPr>
        <w:t xml:space="preserve">que dio origen a </w:t>
      </w:r>
      <w:r w:rsidR="003614D2" w:rsidRPr="00CE465E">
        <w:rPr>
          <w:rFonts w:ascii="Times New Roman" w:hAnsi="Times New Roman"/>
          <w:noProof/>
          <w:sz w:val="28"/>
          <w:szCs w:val="28"/>
          <w:lang w:val="es-ES_tradnl" w:eastAsia="es-CO"/>
        </w:rPr>
        <w:t xml:space="preserve">este </w:t>
      </w:r>
      <w:bookmarkEnd w:id="1"/>
      <w:r w:rsidR="00F172F5" w:rsidRPr="00CE465E">
        <w:rPr>
          <w:rFonts w:ascii="Times New Roman" w:hAnsi="Times New Roman"/>
          <w:noProof/>
          <w:sz w:val="28"/>
          <w:szCs w:val="28"/>
          <w:lang w:val="es-ES_tradnl" w:eastAsia="es-CO"/>
        </w:rPr>
        <w:t>proceso</w:t>
      </w:r>
      <w:r w:rsidR="006B0511" w:rsidRPr="00CE465E">
        <w:rPr>
          <w:rStyle w:val="Refdenotaalpie"/>
          <w:rFonts w:ascii="Times New Roman" w:hAnsi="Times New Roman"/>
          <w:sz w:val="28"/>
          <w:szCs w:val="28"/>
        </w:rPr>
        <w:footnoteReference w:id="23"/>
      </w:r>
      <w:r w:rsidR="003614D2" w:rsidRPr="00CE465E">
        <w:rPr>
          <w:rFonts w:ascii="Times New Roman" w:hAnsi="Times New Roman"/>
          <w:noProof/>
          <w:sz w:val="28"/>
          <w:szCs w:val="28"/>
          <w:lang w:val="es-ES_tradnl" w:eastAsia="es-CO"/>
        </w:rPr>
        <w:t xml:space="preserve">, con ocasión de una </w:t>
      </w:r>
      <w:r w:rsidR="006316CD" w:rsidRPr="00CE465E">
        <w:rPr>
          <w:rFonts w:ascii="Times New Roman" w:hAnsi="Times New Roman"/>
          <w:noProof/>
          <w:sz w:val="28"/>
          <w:szCs w:val="28"/>
          <w:lang w:val="es-ES_tradnl" w:eastAsia="es-CO"/>
        </w:rPr>
        <w:t>acción de inconstitucionalidad</w:t>
      </w:r>
      <w:r w:rsidR="003614D2" w:rsidRPr="00CE465E">
        <w:rPr>
          <w:rFonts w:ascii="Times New Roman" w:hAnsi="Times New Roman"/>
          <w:noProof/>
          <w:sz w:val="28"/>
          <w:szCs w:val="28"/>
          <w:lang w:val="es-ES_tradnl" w:eastAsia="es-CO"/>
        </w:rPr>
        <w:t xml:space="preserve"> anterior (expediente D-13743), </w:t>
      </w:r>
      <w:r w:rsidR="004F61B4" w:rsidRPr="00CE465E">
        <w:rPr>
          <w:rFonts w:ascii="Times New Roman" w:hAnsi="Times New Roman"/>
          <w:noProof/>
          <w:sz w:val="28"/>
          <w:szCs w:val="28"/>
          <w:lang w:val="es-ES_tradnl" w:eastAsia="es-CO"/>
        </w:rPr>
        <w:t>la Corte</w:t>
      </w:r>
      <w:r w:rsidR="006B0511" w:rsidRPr="00CE465E">
        <w:rPr>
          <w:rFonts w:ascii="Times New Roman" w:hAnsi="Times New Roman"/>
          <w:noProof/>
          <w:sz w:val="28"/>
          <w:szCs w:val="28"/>
          <w:lang w:val="es-ES_tradnl" w:eastAsia="es-CO"/>
        </w:rPr>
        <w:t xml:space="preserve"> </w:t>
      </w:r>
      <w:r w:rsidR="00F172F5" w:rsidRPr="00CE465E">
        <w:rPr>
          <w:rFonts w:ascii="Times New Roman" w:hAnsi="Times New Roman"/>
          <w:noProof/>
          <w:sz w:val="28"/>
          <w:szCs w:val="28"/>
          <w:lang w:val="es-ES_tradnl" w:eastAsia="es-ES"/>
        </w:rPr>
        <w:t>falló un caso en el</w:t>
      </w:r>
      <w:r w:rsidR="006B0511" w:rsidRPr="00CE465E">
        <w:rPr>
          <w:rFonts w:ascii="Times New Roman" w:hAnsi="Times New Roman"/>
          <w:noProof/>
          <w:sz w:val="28"/>
          <w:szCs w:val="28"/>
          <w:lang w:val="es-ES_tradnl" w:eastAsia="es-ES"/>
        </w:rPr>
        <w:t xml:space="preserve"> que se formuló </w:t>
      </w:r>
      <w:r w:rsidR="00CD2649" w:rsidRPr="00CE465E">
        <w:rPr>
          <w:rFonts w:ascii="Times New Roman" w:hAnsi="Times New Roman"/>
          <w:noProof/>
          <w:sz w:val="28"/>
          <w:szCs w:val="28"/>
          <w:lang w:val="es-ES_tradnl" w:eastAsia="es-ES"/>
        </w:rPr>
        <w:t>el</w:t>
      </w:r>
      <w:r w:rsidR="006B0511" w:rsidRPr="00CE465E">
        <w:rPr>
          <w:rFonts w:ascii="Times New Roman" w:hAnsi="Times New Roman"/>
          <w:noProof/>
          <w:sz w:val="28"/>
          <w:szCs w:val="28"/>
          <w:lang w:val="es-ES_tradnl" w:eastAsia="es-ES"/>
        </w:rPr>
        <w:t xml:space="preserve"> cargo </w:t>
      </w:r>
      <w:r w:rsidR="004F61B4" w:rsidRPr="00CE465E">
        <w:rPr>
          <w:rFonts w:ascii="Times New Roman" w:hAnsi="Times New Roman"/>
          <w:noProof/>
          <w:sz w:val="28"/>
          <w:szCs w:val="28"/>
          <w:lang w:val="es-ES_tradnl" w:eastAsia="es-ES"/>
        </w:rPr>
        <w:t>por</w:t>
      </w:r>
      <w:r w:rsidR="006B0511" w:rsidRPr="00CE465E">
        <w:rPr>
          <w:rFonts w:ascii="Times New Roman" w:hAnsi="Times New Roman"/>
          <w:noProof/>
          <w:sz w:val="28"/>
          <w:szCs w:val="28"/>
          <w:lang w:val="es-ES_tradnl" w:eastAsia="es-ES"/>
        </w:rPr>
        <w:t xml:space="preserve"> desconocimiento de la reserva de ley estatutaria (artículos 14, 152 y 153 superiores) en contra de la totalidad de la Ley 1996 de 2019</w:t>
      </w:r>
      <w:r w:rsidR="00CC4B7B" w:rsidRPr="00CE465E">
        <w:rPr>
          <w:rFonts w:ascii="Times New Roman" w:hAnsi="Times New Roman"/>
          <w:noProof/>
          <w:sz w:val="28"/>
          <w:szCs w:val="28"/>
          <w:lang w:val="es-ES_tradnl" w:eastAsia="es-ES"/>
        </w:rPr>
        <w:t xml:space="preserve">. </w:t>
      </w:r>
      <w:r w:rsidR="00CC4B7B" w:rsidRPr="00CE465E">
        <w:rPr>
          <w:rFonts w:ascii="Times New Roman" w:hAnsi="Times New Roman"/>
          <w:noProof/>
          <w:sz w:val="28"/>
          <w:szCs w:val="28"/>
          <w:lang w:val="es-ES_tradnl" w:eastAsia="es-CO"/>
        </w:rPr>
        <w:t>E</w:t>
      </w:r>
      <w:r w:rsidR="003614D2" w:rsidRPr="00CE465E">
        <w:rPr>
          <w:rFonts w:ascii="Times New Roman" w:hAnsi="Times New Roman"/>
          <w:noProof/>
          <w:sz w:val="28"/>
          <w:szCs w:val="28"/>
          <w:lang w:val="es-ES_tradnl" w:eastAsia="es-CO"/>
        </w:rPr>
        <w:t xml:space="preserve">n la </w:t>
      </w:r>
      <w:r w:rsidR="003614D2" w:rsidRPr="00CE465E">
        <w:rPr>
          <w:rFonts w:ascii="Times New Roman" w:hAnsi="Times New Roman"/>
          <w:b/>
          <w:bCs/>
          <w:noProof/>
          <w:sz w:val="28"/>
          <w:szCs w:val="28"/>
          <w:lang w:val="es-ES_tradnl" w:eastAsia="es-CO"/>
        </w:rPr>
        <w:t>Sentencia C-</w:t>
      </w:r>
      <w:r w:rsidR="00891706" w:rsidRPr="00CE465E">
        <w:rPr>
          <w:rFonts w:ascii="Times New Roman" w:hAnsi="Times New Roman"/>
          <w:b/>
          <w:bCs/>
          <w:noProof/>
          <w:sz w:val="28"/>
          <w:szCs w:val="28"/>
          <w:lang w:val="es-ES_tradnl" w:eastAsia="es-CO"/>
        </w:rPr>
        <w:t>022</w:t>
      </w:r>
      <w:r w:rsidR="003614D2" w:rsidRPr="00CE465E">
        <w:rPr>
          <w:rFonts w:ascii="Times New Roman" w:hAnsi="Times New Roman"/>
          <w:b/>
          <w:bCs/>
          <w:noProof/>
          <w:sz w:val="28"/>
          <w:szCs w:val="28"/>
          <w:lang w:val="es-ES_tradnl" w:eastAsia="es-CO"/>
        </w:rPr>
        <w:t xml:space="preserve"> de 2021</w:t>
      </w:r>
      <w:r w:rsidR="004F61B4" w:rsidRPr="00CE465E">
        <w:rPr>
          <w:rFonts w:ascii="Times New Roman" w:hAnsi="Times New Roman"/>
          <w:bCs/>
          <w:noProof/>
          <w:sz w:val="28"/>
          <w:szCs w:val="28"/>
          <w:lang w:val="es-ES_tradnl" w:eastAsia="es-CO"/>
        </w:rPr>
        <w:t>,</w:t>
      </w:r>
      <w:r w:rsidR="004F61B4" w:rsidRPr="00CE465E">
        <w:rPr>
          <w:rFonts w:ascii="Times New Roman" w:hAnsi="Times New Roman"/>
          <w:bCs/>
          <w:noProof/>
          <w:color w:val="FF0000"/>
          <w:sz w:val="28"/>
          <w:szCs w:val="28"/>
          <w:lang w:val="es-ES_tradnl" w:eastAsia="es-CO"/>
        </w:rPr>
        <w:t xml:space="preserve"> </w:t>
      </w:r>
      <w:r w:rsidR="004F61B4" w:rsidRPr="00CE465E">
        <w:rPr>
          <w:rFonts w:ascii="Times New Roman" w:hAnsi="Times New Roman"/>
          <w:bCs/>
          <w:noProof/>
          <w:sz w:val="28"/>
          <w:szCs w:val="28"/>
          <w:lang w:val="es-ES_tradnl" w:eastAsia="es-CO"/>
        </w:rPr>
        <w:t>esta Corporación</w:t>
      </w:r>
      <w:r w:rsidR="00CC4B7B" w:rsidRPr="00CE465E">
        <w:rPr>
          <w:rFonts w:ascii="Times New Roman" w:hAnsi="Times New Roman"/>
          <w:noProof/>
          <w:sz w:val="28"/>
          <w:szCs w:val="28"/>
          <w:lang w:val="es-ES_tradnl" w:eastAsia="es-CO"/>
        </w:rPr>
        <w:t xml:space="preserve"> se pronunció </w:t>
      </w:r>
      <w:r w:rsidR="003614D2" w:rsidRPr="00CE465E">
        <w:rPr>
          <w:rFonts w:ascii="Times New Roman" w:hAnsi="Times New Roman"/>
          <w:noProof/>
          <w:sz w:val="28"/>
          <w:szCs w:val="28"/>
          <w:lang w:val="es-ES_tradnl" w:eastAsia="es-CO"/>
        </w:rPr>
        <w:t>sobre la constitucionalidad de la Ley 1996 de 2019</w:t>
      </w:r>
      <w:r w:rsidR="00CC4B7B" w:rsidRPr="00CE465E">
        <w:rPr>
          <w:rFonts w:ascii="Times New Roman" w:hAnsi="Times New Roman"/>
          <w:noProof/>
          <w:sz w:val="28"/>
          <w:szCs w:val="28"/>
          <w:lang w:val="es-ES_tradnl" w:eastAsia="es-CO"/>
        </w:rPr>
        <w:t xml:space="preserve"> </w:t>
      </w:r>
      <w:r w:rsidR="003614D2" w:rsidRPr="00CE465E">
        <w:rPr>
          <w:rFonts w:ascii="Times New Roman" w:hAnsi="Times New Roman"/>
          <w:noProof/>
          <w:sz w:val="28"/>
          <w:szCs w:val="28"/>
          <w:lang w:val="es-ES_tradnl" w:eastAsia="es-CO"/>
        </w:rPr>
        <w:t>en los siguientes términos:</w:t>
      </w:r>
      <w:r w:rsidR="00891706" w:rsidRPr="00CE465E">
        <w:rPr>
          <w:rFonts w:ascii="Times New Roman" w:hAnsi="Times New Roman"/>
          <w:noProof/>
          <w:sz w:val="28"/>
          <w:szCs w:val="28"/>
          <w:lang w:val="es-ES_tradnl" w:eastAsia="es-CO"/>
        </w:rPr>
        <w:t xml:space="preserve"> </w:t>
      </w:r>
      <w:r w:rsidR="00CD2649" w:rsidRPr="00CE465E">
        <w:rPr>
          <w:rFonts w:ascii="Times New Roman" w:hAnsi="Times New Roman"/>
          <w:i/>
          <w:iCs/>
          <w:noProof/>
          <w:sz w:val="28"/>
          <w:szCs w:val="28"/>
          <w:lang w:val="es-ES_tradnl" w:eastAsia="es-CO"/>
        </w:rPr>
        <w:t>“</w:t>
      </w:r>
      <w:r w:rsidR="00CD2649" w:rsidRPr="00CE465E">
        <w:rPr>
          <w:rFonts w:ascii="Times New Roman" w:hAnsi="Times New Roman"/>
          <w:i/>
          <w:iCs/>
          <w:noProof/>
          <w:sz w:val="28"/>
          <w:szCs w:val="28"/>
          <w:lang w:val="es-ES_tradnl"/>
        </w:rPr>
        <w:t xml:space="preserve">[d]eclarar la </w:t>
      </w:r>
      <w:r w:rsidR="00CD2649" w:rsidRPr="00CE465E">
        <w:rPr>
          <w:rFonts w:ascii="Times New Roman" w:hAnsi="Times New Roman"/>
          <w:b/>
          <w:bCs/>
          <w:i/>
          <w:iCs/>
          <w:noProof/>
          <w:sz w:val="28"/>
          <w:szCs w:val="28"/>
          <w:lang w:val="es-ES_tradnl"/>
        </w:rPr>
        <w:t>EXEQUIBILIDAD</w:t>
      </w:r>
      <w:r w:rsidR="00CD2649" w:rsidRPr="00CE465E">
        <w:rPr>
          <w:rFonts w:ascii="Times New Roman" w:hAnsi="Times New Roman"/>
          <w:i/>
          <w:iCs/>
          <w:noProof/>
          <w:sz w:val="28"/>
          <w:szCs w:val="28"/>
          <w:lang w:val="es-ES_tradnl"/>
        </w:rPr>
        <w:t xml:space="preserve"> de la Ley 1996 de 2019 “Por medio de la cual se establece el régimen para el ejercicio de la capacidad legal de las personas con discapacidad mayores de edad” por el cargo de reserva de ley estatutaria sobre la integralidad de la Ley”.</w:t>
      </w:r>
    </w:p>
    <w:p w:rsidR="0093614A" w:rsidRPr="00CE465E" w:rsidRDefault="0093614A" w:rsidP="00CE465E">
      <w:pPr>
        <w:pStyle w:val="Prrafodelista"/>
        <w:spacing w:after="0" w:line="240" w:lineRule="auto"/>
        <w:ind w:left="0"/>
        <w:jc w:val="both"/>
        <w:rPr>
          <w:rFonts w:ascii="Times New Roman" w:hAnsi="Times New Roman"/>
          <w:noProof/>
          <w:sz w:val="28"/>
          <w:szCs w:val="28"/>
          <w:lang w:val="es-ES_tradnl" w:eastAsia="es-ES"/>
        </w:rPr>
      </w:pPr>
    </w:p>
    <w:p w:rsidR="0093614A" w:rsidRPr="00CE465E" w:rsidRDefault="0093614A" w:rsidP="00CE465E">
      <w:pPr>
        <w:pStyle w:val="Prrafodelista"/>
        <w:spacing w:after="0" w:line="240" w:lineRule="auto"/>
        <w:ind w:left="0"/>
        <w:jc w:val="both"/>
        <w:rPr>
          <w:rFonts w:ascii="Times New Roman" w:hAnsi="Times New Roman"/>
          <w:sz w:val="28"/>
          <w:szCs w:val="28"/>
        </w:rPr>
      </w:pPr>
      <w:r w:rsidRPr="00CE465E">
        <w:rPr>
          <w:rFonts w:ascii="Times New Roman" w:hAnsi="Times New Roman"/>
          <w:iCs/>
          <w:sz w:val="28"/>
          <w:szCs w:val="28"/>
        </w:rPr>
        <w:t>Debido a lo anterior, la Corte se referirá a la cosa juzgada constitucional para, posteriormente, evaluar si se configura en el caso concreto</w:t>
      </w:r>
      <w:r w:rsidRPr="00CE465E">
        <w:rPr>
          <w:rFonts w:ascii="Times New Roman" w:hAnsi="Times New Roman"/>
          <w:sz w:val="28"/>
          <w:szCs w:val="28"/>
        </w:rPr>
        <w:t>.</w:t>
      </w:r>
    </w:p>
    <w:p w:rsidR="0093614A" w:rsidRPr="00CE465E" w:rsidRDefault="0093614A" w:rsidP="00CE465E">
      <w:pPr>
        <w:spacing w:after="0" w:line="240" w:lineRule="auto"/>
        <w:jc w:val="both"/>
        <w:rPr>
          <w:rFonts w:ascii="Times New Roman" w:hAnsi="Times New Roman"/>
          <w:noProof/>
          <w:sz w:val="28"/>
          <w:szCs w:val="28"/>
          <w:lang w:val="es-ES_tradnl" w:eastAsia="es-ES"/>
        </w:rPr>
      </w:pPr>
    </w:p>
    <w:p w:rsidR="00BD7F74" w:rsidRPr="00CE465E" w:rsidRDefault="00A75E59" w:rsidP="00CE465E">
      <w:pPr>
        <w:spacing w:after="0" w:line="240" w:lineRule="auto"/>
        <w:contextualSpacing/>
        <w:jc w:val="both"/>
        <w:rPr>
          <w:rFonts w:ascii="Times New Roman" w:hAnsi="Times New Roman"/>
          <w:i/>
          <w:noProof/>
          <w:sz w:val="28"/>
          <w:szCs w:val="28"/>
          <w:u w:val="single"/>
          <w:lang w:val="es-ES_tradnl" w:eastAsia="es-ES"/>
        </w:rPr>
      </w:pPr>
      <w:r w:rsidRPr="00CE465E">
        <w:rPr>
          <w:rFonts w:ascii="Times New Roman" w:hAnsi="Times New Roman"/>
          <w:noProof/>
          <w:sz w:val="28"/>
          <w:szCs w:val="28"/>
          <w:lang w:val="es-ES_tradnl" w:eastAsia="es-ES"/>
        </w:rPr>
        <w:t>4</w:t>
      </w:r>
      <w:r w:rsidR="0043278A" w:rsidRPr="00CE465E">
        <w:rPr>
          <w:rFonts w:ascii="Times New Roman" w:hAnsi="Times New Roman"/>
          <w:noProof/>
          <w:sz w:val="28"/>
          <w:szCs w:val="28"/>
          <w:lang w:val="es-ES_tradnl" w:eastAsia="es-ES"/>
        </w:rPr>
        <w:t xml:space="preserve">.- </w:t>
      </w:r>
      <w:r w:rsidR="00BD7F74" w:rsidRPr="00CE465E">
        <w:rPr>
          <w:rFonts w:ascii="Times New Roman" w:hAnsi="Times New Roman"/>
          <w:noProof/>
          <w:sz w:val="28"/>
          <w:szCs w:val="28"/>
          <w:lang w:val="es-ES_tradnl" w:eastAsia="es-ES"/>
        </w:rPr>
        <w:t xml:space="preserve">Conforme al artículo 243 </w:t>
      </w:r>
      <w:r w:rsidR="00CC23A4" w:rsidRPr="00CE465E">
        <w:rPr>
          <w:rFonts w:ascii="Times New Roman" w:hAnsi="Times New Roman"/>
          <w:noProof/>
          <w:sz w:val="28"/>
          <w:szCs w:val="28"/>
          <w:lang w:val="es-ES_tradnl" w:eastAsia="es-ES"/>
        </w:rPr>
        <w:t>superior</w:t>
      </w:r>
      <w:r w:rsidR="00BD7F74" w:rsidRPr="00CE465E">
        <w:rPr>
          <w:rFonts w:ascii="Times New Roman" w:hAnsi="Times New Roman"/>
          <w:noProof/>
          <w:sz w:val="28"/>
          <w:szCs w:val="28"/>
          <w:lang w:val="es-ES_tradnl" w:eastAsia="es-ES"/>
        </w:rPr>
        <w:t xml:space="preserve">, las sentencias proferidas por la Corte, en ejercicio del control de constitucionalidad, hacen tránsito a cosa juzgada constitucional, </w:t>
      </w:r>
      <w:r w:rsidR="002132BD" w:rsidRPr="00CE465E">
        <w:rPr>
          <w:rFonts w:ascii="Times New Roman" w:hAnsi="Times New Roman"/>
          <w:noProof/>
          <w:sz w:val="28"/>
          <w:szCs w:val="28"/>
          <w:lang w:val="es-ES_tradnl" w:eastAsia="es-ES"/>
        </w:rPr>
        <w:t>razón por la que</w:t>
      </w:r>
      <w:r w:rsidR="00BD7F74" w:rsidRPr="00CE465E">
        <w:rPr>
          <w:rFonts w:ascii="Times New Roman" w:hAnsi="Times New Roman"/>
          <w:noProof/>
          <w:sz w:val="28"/>
          <w:szCs w:val="28"/>
          <w:lang w:val="es-ES_tradnl" w:eastAsia="es-ES"/>
        </w:rPr>
        <w:t xml:space="preserve"> “</w:t>
      </w:r>
      <w:r w:rsidR="00A77E2F" w:rsidRPr="00CE465E">
        <w:rPr>
          <w:rFonts w:ascii="Times New Roman" w:hAnsi="Times New Roman"/>
          <w:i/>
          <w:noProof/>
          <w:sz w:val="28"/>
          <w:szCs w:val="28"/>
          <w:lang w:val="es-ES_tradnl" w:eastAsia="es-ES"/>
        </w:rPr>
        <w:t>[n]</w:t>
      </w:r>
      <w:r w:rsidR="00BD7F74" w:rsidRPr="00CE465E">
        <w:rPr>
          <w:rFonts w:ascii="Times New Roman" w:hAnsi="Times New Roman"/>
          <w:i/>
          <w:noProof/>
          <w:sz w:val="28"/>
          <w:szCs w:val="28"/>
          <w:lang w:val="es-ES_tradnl" w:eastAsia="es-ES"/>
        </w:rPr>
        <w:t>inguna autoridad podrá reproducir el contenido material del acto jurídico declarado inexequible por razones de fondo, mientras subsistan en la Carta las disposiciones que sirvieron para hacer la confrontación entre la norma ordinaria y la Constitución”</w:t>
      </w:r>
      <w:r w:rsidR="00BD7F74" w:rsidRPr="00CE465E">
        <w:rPr>
          <w:rFonts w:ascii="Times New Roman" w:hAnsi="Times New Roman"/>
          <w:iCs/>
          <w:noProof/>
          <w:sz w:val="28"/>
          <w:szCs w:val="28"/>
          <w:lang w:val="es-ES_tradnl" w:eastAsia="es-ES"/>
        </w:rPr>
        <w:t>.</w:t>
      </w:r>
      <w:r w:rsidR="00FE40D4" w:rsidRPr="00CE465E">
        <w:rPr>
          <w:rFonts w:ascii="Times New Roman" w:hAnsi="Times New Roman"/>
          <w:iCs/>
          <w:noProof/>
          <w:sz w:val="28"/>
          <w:szCs w:val="28"/>
          <w:lang w:val="es-ES_tradnl" w:eastAsia="es-ES"/>
        </w:rPr>
        <w:t xml:space="preserve"> </w:t>
      </w:r>
      <w:r w:rsidR="0043278A" w:rsidRPr="00CE465E">
        <w:rPr>
          <w:rFonts w:ascii="Times New Roman" w:hAnsi="Times New Roman"/>
          <w:iCs/>
          <w:noProof/>
          <w:sz w:val="28"/>
          <w:szCs w:val="28"/>
          <w:lang w:val="es-ES_tradnl" w:eastAsia="es-ES"/>
        </w:rPr>
        <w:t>Al</w:t>
      </w:r>
      <w:r w:rsidR="0043278A" w:rsidRPr="00CE465E">
        <w:rPr>
          <w:rFonts w:ascii="Times New Roman" w:hAnsi="Times New Roman"/>
          <w:noProof/>
          <w:sz w:val="28"/>
          <w:szCs w:val="28"/>
          <w:lang w:val="es-ES_tradnl" w:eastAsia="es-ES"/>
        </w:rPr>
        <w:t xml:space="preserve"> mismo tiempo</w:t>
      </w:r>
      <w:r w:rsidR="00BD7F74" w:rsidRPr="00CE465E">
        <w:rPr>
          <w:rFonts w:ascii="Times New Roman" w:hAnsi="Times New Roman"/>
          <w:noProof/>
          <w:sz w:val="28"/>
          <w:szCs w:val="28"/>
          <w:lang w:val="es-ES_tradnl" w:eastAsia="es-ES"/>
        </w:rPr>
        <w:t xml:space="preserve">, los artículos 46 y 48 de la Ley 270 de 1996, </w:t>
      </w:r>
      <w:r w:rsidR="00F446E5" w:rsidRPr="00CE465E">
        <w:rPr>
          <w:rFonts w:ascii="Times New Roman" w:hAnsi="Times New Roman"/>
          <w:noProof/>
          <w:sz w:val="28"/>
          <w:szCs w:val="28"/>
          <w:lang w:val="es-ES_tradnl" w:eastAsia="es-ES"/>
        </w:rPr>
        <w:t>así como el</w:t>
      </w:r>
      <w:r w:rsidR="00BD7F74" w:rsidRPr="00CE465E">
        <w:rPr>
          <w:rFonts w:ascii="Times New Roman" w:hAnsi="Times New Roman"/>
          <w:noProof/>
          <w:sz w:val="28"/>
          <w:szCs w:val="28"/>
          <w:lang w:val="es-ES_tradnl" w:eastAsia="es-ES"/>
        </w:rPr>
        <w:t xml:space="preserve"> artículo 22 del Decreto 2067 de 1991, complementan el enunciado </w:t>
      </w:r>
      <w:r w:rsidR="00A77E2F" w:rsidRPr="00CE465E">
        <w:rPr>
          <w:rFonts w:ascii="Times New Roman" w:hAnsi="Times New Roman"/>
          <w:noProof/>
          <w:sz w:val="28"/>
          <w:szCs w:val="28"/>
          <w:lang w:val="es-ES_tradnl" w:eastAsia="es-ES"/>
        </w:rPr>
        <w:t>s</w:t>
      </w:r>
      <w:r w:rsidR="00BD7F74" w:rsidRPr="00CE465E">
        <w:rPr>
          <w:rFonts w:ascii="Times New Roman" w:hAnsi="Times New Roman"/>
          <w:noProof/>
          <w:sz w:val="28"/>
          <w:szCs w:val="28"/>
          <w:lang w:val="es-ES_tradnl" w:eastAsia="es-ES"/>
        </w:rPr>
        <w:t xml:space="preserve">uperior al </w:t>
      </w:r>
      <w:r w:rsidR="00CC23A4" w:rsidRPr="00CE465E">
        <w:rPr>
          <w:rFonts w:ascii="Times New Roman" w:hAnsi="Times New Roman"/>
          <w:noProof/>
          <w:sz w:val="28"/>
          <w:szCs w:val="28"/>
          <w:lang w:val="es-ES_tradnl" w:eastAsia="es-ES"/>
        </w:rPr>
        <w:t>establecer</w:t>
      </w:r>
      <w:r w:rsidR="00BD7F74" w:rsidRPr="00CE465E">
        <w:rPr>
          <w:rFonts w:ascii="Times New Roman" w:hAnsi="Times New Roman"/>
          <w:noProof/>
          <w:sz w:val="28"/>
          <w:szCs w:val="28"/>
          <w:lang w:val="es-ES_tradnl" w:eastAsia="es-ES"/>
        </w:rPr>
        <w:t xml:space="preserve"> que las decisiones que dicte </w:t>
      </w:r>
      <w:r w:rsidR="002132BD" w:rsidRPr="00CE465E">
        <w:rPr>
          <w:rFonts w:ascii="Times New Roman" w:hAnsi="Times New Roman"/>
          <w:noProof/>
          <w:sz w:val="28"/>
          <w:szCs w:val="28"/>
          <w:lang w:val="es-ES_tradnl" w:eastAsia="es-ES"/>
        </w:rPr>
        <w:t xml:space="preserve">esta Corporación </w:t>
      </w:r>
      <w:r w:rsidR="00BD7F74" w:rsidRPr="00CE465E">
        <w:rPr>
          <w:rFonts w:ascii="Times New Roman" w:hAnsi="Times New Roman"/>
          <w:noProof/>
          <w:sz w:val="28"/>
          <w:szCs w:val="28"/>
          <w:lang w:val="es-ES_tradnl" w:eastAsia="es-ES"/>
        </w:rPr>
        <w:t xml:space="preserve">en ejercicio del control de constitucionalidad son definitivas, de obligatorio cumplimiento y tienen efectos </w:t>
      </w:r>
      <w:r w:rsidR="00BD7F74" w:rsidRPr="00CE465E">
        <w:rPr>
          <w:rFonts w:ascii="Times New Roman" w:hAnsi="Times New Roman"/>
          <w:i/>
          <w:noProof/>
          <w:sz w:val="28"/>
          <w:szCs w:val="28"/>
          <w:lang w:val="es-ES_tradnl" w:eastAsia="es-ES"/>
        </w:rPr>
        <w:t>erga omnes</w:t>
      </w:r>
      <w:r w:rsidR="00BD7F74" w:rsidRPr="00CE465E">
        <w:rPr>
          <w:rStyle w:val="Refdenotaalpie"/>
          <w:rFonts w:ascii="Times New Roman" w:hAnsi="Times New Roman"/>
          <w:sz w:val="28"/>
          <w:szCs w:val="28"/>
        </w:rPr>
        <w:footnoteReference w:id="24"/>
      </w:r>
      <w:r w:rsidR="00BD7F74" w:rsidRPr="00CE465E">
        <w:rPr>
          <w:rFonts w:ascii="Times New Roman" w:hAnsi="Times New Roman"/>
          <w:i/>
          <w:noProof/>
          <w:sz w:val="28"/>
          <w:szCs w:val="28"/>
          <w:lang w:val="es-ES_tradnl" w:eastAsia="es-ES"/>
        </w:rPr>
        <w:t>.</w:t>
      </w:r>
    </w:p>
    <w:p w:rsidR="00BD7F74" w:rsidRPr="00CE465E" w:rsidRDefault="00BD7F74" w:rsidP="00CE465E">
      <w:pPr>
        <w:spacing w:after="0" w:line="240" w:lineRule="auto"/>
        <w:contextualSpacing/>
        <w:jc w:val="both"/>
        <w:rPr>
          <w:rFonts w:ascii="Times New Roman" w:hAnsi="Times New Roman"/>
          <w:noProof/>
          <w:sz w:val="28"/>
          <w:szCs w:val="28"/>
          <w:lang w:val="es-ES_tradnl" w:eastAsia="es-ES"/>
        </w:rPr>
      </w:pPr>
    </w:p>
    <w:p w:rsidR="00BD7F74" w:rsidRPr="00CE465E" w:rsidRDefault="00A75E59" w:rsidP="00CE465E">
      <w:pPr>
        <w:spacing w:after="0" w:line="240" w:lineRule="auto"/>
        <w:contextualSpacing/>
        <w:jc w:val="both"/>
        <w:rPr>
          <w:rFonts w:ascii="Times New Roman" w:hAnsi="Times New Roman"/>
          <w:i/>
          <w:iCs/>
          <w:noProof/>
          <w:sz w:val="28"/>
          <w:szCs w:val="28"/>
          <w:lang w:val="es-ES_tradnl" w:eastAsia="es-ES"/>
        </w:rPr>
      </w:pPr>
      <w:r w:rsidRPr="00CE465E">
        <w:rPr>
          <w:rFonts w:ascii="Times New Roman" w:hAnsi="Times New Roman"/>
          <w:iCs/>
          <w:noProof/>
          <w:sz w:val="28"/>
          <w:szCs w:val="28"/>
          <w:lang w:val="es-ES_tradnl" w:eastAsia="es-ES"/>
        </w:rPr>
        <w:t>5</w:t>
      </w:r>
      <w:r w:rsidR="001726B6" w:rsidRPr="00CE465E">
        <w:rPr>
          <w:rFonts w:ascii="Times New Roman" w:hAnsi="Times New Roman"/>
          <w:iCs/>
          <w:noProof/>
          <w:sz w:val="28"/>
          <w:szCs w:val="28"/>
          <w:lang w:val="es-ES_tradnl" w:eastAsia="es-ES"/>
        </w:rPr>
        <w:t xml:space="preserve">.- </w:t>
      </w:r>
      <w:r w:rsidR="0043278A" w:rsidRPr="00CE465E">
        <w:rPr>
          <w:rFonts w:ascii="Times New Roman" w:hAnsi="Times New Roman"/>
          <w:iCs/>
          <w:noProof/>
          <w:sz w:val="28"/>
          <w:szCs w:val="28"/>
          <w:lang w:val="es-ES_tradnl" w:eastAsia="es-ES"/>
        </w:rPr>
        <w:t>Por su parte, la jurisprudencia constitucional se ha pronunciado en diferentes oportunidades sobre el valor de la cosa juzgada para la preservación de la seguridad jurídica y la coherencia del ordenamiento</w:t>
      </w:r>
      <w:r w:rsidR="00193265" w:rsidRPr="00CE465E">
        <w:rPr>
          <w:rFonts w:ascii="Times New Roman" w:hAnsi="Times New Roman"/>
          <w:iCs/>
          <w:noProof/>
          <w:sz w:val="28"/>
          <w:szCs w:val="28"/>
          <w:lang w:val="es-ES_tradnl" w:eastAsia="es-ES"/>
        </w:rPr>
        <w:t>, sus funciones, modalidades y las reglas de verificación de su configuración</w:t>
      </w:r>
      <w:r w:rsidR="0043278A" w:rsidRPr="00CE465E">
        <w:rPr>
          <w:rFonts w:ascii="Times New Roman" w:hAnsi="Times New Roman"/>
          <w:iCs/>
          <w:noProof/>
          <w:sz w:val="28"/>
          <w:szCs w:val="28"/>
          <w:lang w:val="es-ES_tradnl" w:eastAsia="es-ES"/>
        </w:rPr>
        <w:t xml:space="preserve">. </w:t>
      </w:r>
      <w:r w:rsidR="00A14265" w:rsidRPr="00CE465E">
        <w:rPr>
          <w:rFonts w:ascii="Times New Roman" w:hAnsi="Times New Roman"/>
          <w:iCs/>
          <w:noProof/>
          <w:sz w:val="28"/>
          <w:szCs w:val="28"/>
          <w:lang w:val="es-ES_tradnl" w:eastAsia="es-ES"/>
        </w:rPr>
        <w:t>Por ejemplo, l</w:t>
      </w:r>
      <w:r w:rsidR="0043278A" w:rsidRPr="00CE465E">
        <w:rPr>
          <w:rFonts w:ascii="Times New Roman" w:hAnsi="Times New Roman"/>
          <w:iCs/>
          <w:noProof/>
          <w:sz w:val="28"/>
          <w:szCs w:val="28"/>
          <w:lang w:val="es-ES_tradnl" w:eastAsia="es-ES"/>
        </w:rPr>
        <w:t xml:space="preserve">a </w:t>
      </w:r>
      <w:r w:rsidR="00312FC0" w:rsidRPr="00CE465E">
        <w:rPr>
          <w:rFonts w:ascii="Times New Roman" w:hAnsi="Times New Roman"/>
          <w:b/>
          <w:iCs/>
          <w:noProof/>
          <w:sz w:val="28"/>
          <w:szCs w:val="28"/>
          <w:lang w:val="es-ES_tradnl" w:eastAsia="es-ES"/>
        </w:rPr>
        <w:t>S</w:t>
      </w:r>
      <w:r w:rsidR="0043278A" w:rsidRPr="00CE465E">
        <w:rPr>
          <w:rFonts w:ascii="Times New Roman" w:hAnsi="Times New Roman"/>
          <w:b/>
          <w:iCs/>
          <w:noProof/>
          <w:sz w:val="28"/>
          <w:szCs w:val="28"/>
          <w:lang w:val="es-ES_tradnl" w:eastAsia="es-ES"/>
        </w:rPr>
        <w:t>entencia C-228 de 2015</w:t>
      </w:r>
      <w:r w:rsidR="0043278A" w:rsidRPr="00CE465E">
        <w:rPr>
          <w:rStyle w:val="Refdenotaalpie"/>
          <w:rFonts w:ascii="Times New Roman" w:hAnsi="Times New Roman"/>
          <w:sz w:val="28"/>
          <w:szCs w:val="28"/>
        </w:rPr>
        <w:footnoteReference w:id="25"/>
      </w:r>
      <w:r w:rsidR="0043278A" w:rsidRPr="00CE465E">
        <w:rPr>
          <w:rFonts w:ascii="Times New Roman" w:hAnsi="Times New Roman"/>
          <w:iCs/>
          <w:noProof/>
          <w:sz w:val="28"/>
          <w:szCs w:val="28"/>
          <w:lang w:val="es-ES_tradnl" w:eastAsia="es-ES"/>
        </w:rPr>
        <w:t xml:space="preserve"> </w:t>
      </w:r>
      <w:r w:rsidR="00193265" w:rsidRPr="00CE465E">
        <w:rPr>
          <w:rFonts w:ascii="Times New Roman" w:hAnsi="Times New Roman"/>
          <w:iCs/>
          <w:noProof/>
          <w:sz w:val="28"/>
          <w:szCs w:val="28"/>
          <w:lang w:val="es-ES_tradnl" w:eastAsia="es-ES"/>
        </w:rPr>
        <w:t>describi</w:t>
      </w:r>
      <w:r w:rsidR="00F172F5" w:rsidRPr="00CE465E">
        <w:rPr>
          <w:rFonts w:ascii="Times New Roman" w:hAnsi="Times New Roman"/>
          <w:iCs/>
          <w:noProof/>
          <w:sz w:val="28"/>
          <w:szCs w:val="28"/>
          <w:lang w:val="es-ES_tradnl" w:eastAsia="es-ES"/>
        </w:rPr>
        <w:t>ó</w:t>
      </w:r>
      <w:r w:rsidR="0043278A" w:rsidRPr="00CE465E">
        <w:rPr>
          <w:rFonts w:ascii="Times New Roman" w:hAnsi="Times New Roman"/>
          <w:iCs/>
          <w:noProof/>
          <w:sz w:val="28"/>
          <w:szCs w:val="28"/>
          <w:lang w:val="es-ES_tradnl" w:eastAsia="es-ES"/>
        </w:rPr>
        <w:t xml:space="preserve"> </w:t>
      </w:r>
      <w:r w:rsidR="00BD7F74" w:rsidRPr="00CE465E">
        <w:rPr>
          <w:rFonts w:ascii="Times New Roman" w:hAnsi="Times New Roman"/>
          <w:iCs/>
          <w:noProof/>
          <w:sz w:val="28"/>
          <w:szCs w:val="28"/>
          <w:lang w:val="es-ES_tradnl" w:eastAsia="es-ES"/>
        </w:rPr>
        <w:t>las funciones de la cosa juzgada tanto en una d</w:t>
      </w:r>
      <w:r w:rsidR="0043278A" w:rsidRPr="00CE465E">
        <w:rPr>
          <w:rFonts w:ascii="Times New Roman" w:hAnsi="Times New Roman"/>
          <w:iCs/>
          <w:noProof/>
          <w:sz w:val="28"/>
          <w:szCs w:val="28"/>
          <w:lang w:val="es-ES_tradnl" w:eastAsia="es-ES"/>
        </w:rPr>
        <w:t>imensión</w:t>
      </w:r>
      <w:r w:rsidR="00F446E5" w:rsidRPr="00CE465E">
        <w:rPr>
          <w:rFonts w:ascii="Times New Roman" w:hAnsi="Times New Roman"/>
          <w:iCs/>
          <w:noProof/>
          <w:sz w:val="28"/>
          <w:szCs w:val="28"/>
          <w:lang w:val="es-ES_tradnl" w:eastAsia="es-ES"/>
        </w:rPr>
        <w:t xml:space="preserve"> negativa como positiva así</w:t>
      </w:r>
      <w:r w:rsidR="00BD7F74" w:rsidRPr="00CE465E">
        <w:rPr>
          <w:rFonts w:ascii="Times New Roman" w:hAnsi="Times New Roman"/>
          <w:iCs/>
          <w:noProof/>
          <w:sz w:val="28"/>
          <w:szCs w:val="28"/>
          <w:lang w:val="es-ES_tradnl" w:eastAsia="es-ES"/>
        </w:rPr>
        <w:t xml:space="preserve">: </w:t>
      </w:r>
      <w:r w:rsidR="00BD7F74" w:rsidRPr="00CE465E">
        <w:rPr>
          <w:rFonts w:ascii="Times New Roman" w:hAnsi="Times New Roman"/>
          <w:noProof/>
          <w:sz w:val="28"/>
          <w:szCs w:val="28"/>
          <w:lang w:val="es-ES_tradnl" w:eastAsia="es-ES"/>
        </w:rPr>
        <w:t>“</w:t>
      </w:r>
      <w:r w:rsidR="00BD7F74" w:rsidRPr="00CE465E">
        <w:rPr>
          <w:rFonts w:ascii="Times New Roman" w:hAnsi="Times New Roman"/>
          <w:i/>
          <w:iCs/>
          <w:noProof/>
          <w:sz w:val="28"/>
          <w:szCs w:val="28"/>
          <w:lang w:val="es-ES_tradnl" w:eastAsia="es-ES"/>
        </w:rPr>
        <w:t>(…) la cosa juzgada tiene una función negativa, que consiste en prohibir a los funcionarios judiciales conocer, tramitar y fallar sobre lo ya resuelto, y una función positiva, que es proveer seguridad a las relaciones jurídicas</w:t>
      </w:r>
      <w:r w:rsidR="00BD7F74" w:rsidRPr="00CE465E">
        <w:rPr>
          <w:rStyle w:val="Refdenotaalpie"/>
          <w:rFonts w:ascii="Times New Roman" w:hAnsi="Times New Roman"/>
          <w:sz w:val="28"/>
          <w:szCs w:val="28"/>
        </w:rPr>
        <w:footnoteReference w:id="26"/>
      </w:r>
      <w:r w:rsidR="00BD7F74" w:rsidRPr="00CE465E">
        <w:rPr>
          <w:rFonts w:ascii="Times New Roman" w:hAnsi="Times New Roman"/>
          <w:noProof/>
          <w:sz w:val="28"/>
          <w:szCs w:val="28"/>
          <w:lang w:val="es-ES_tradnl" w:eastAsia="es-ES"/>
        </w:rPr>
        <w:t>”</w:t>
      </w:r>
      <w:r w:rsidR="00BD7F74" w:rsidRPr="00CE465E">
        <w:rPr>
          <w:rStyle w:val="Refdenotaalpie"/>
          <w:rFonts w:ascii="Times New Roman" w:hAnsi="Times New Roman"/>
          <w:sz w:val="28"/>
          <w:szCs w:val="28"/>
        </w:rPr>
        <w:footnoteReference w:id="27"/>
      </w:r>
      <w:r w:rsidR="008D5540" w:rsidRPr="00CE465E">
        <w:rPr>
          <w:rFonts w:ascii="Times New Roman" w:hAnsi="Times New Roman"/>
          <w:i/>
          <w:iCs/>
          <w:noProof/>
          <w:sz w:val="28"/>
          <w:szCs w:val="28"/>
          <w:lang w:val="es-ES_tradnl" w:eastAsia="es-ES"/>
        </w:rPr>
        <w:t>.</w:t>
      </w:r>
    </w:p>
    <w:p w:rsidR="00BD7F74" w:rsidRPr="00CE465E" w:rsidRDefault="00BD7F74" w:rsidP="00CE465E">
      <w:pPr>
        <w:spacing w:after="0" w:line="240" w:lineRule="auto"/>
        <w:jc w:val="both"/>
        <w:rPr>
          <w:rFonts w:ascii="Times New Roman" w:hAnsi="Times New Roman"/>
          <w:iCs/>
          <w:noProof/>
          <w:sz w:val="28"/>
          <w:szCs w:val="28"/>
          <w:lang w:val="es-ES_tradnl"/>
        </w:rPr>
      </w:pPr>
    </w:p>
    <w:p w:rsidR="00BD7F74" w:rsidRPr="00CE465E" w:rsidRDefault="00F172F5" w:rsidP="00CE465E">
      <w:pPr>
        <w:spacing w:after="0" w:line="240" w:lineRule="auto"/>
        <w:jc w:val="both"/>
        <w:rPr>
          <w:rFonts w:ascii="Times New Roman" w:hAnsi="Times New Roman"/>
          <w:bCs/>
          <w:iCs/>
          <w:noProof/>
          <w:sz w:val="28"/>
          <w:szCs w:val="28"/>
          <w:lang w:val="es-ES_tradnl"/>
        </w:rPr>
      </w:pPr>
      <w:r w:rsidRPr="00CE465E">
        <w:rPr>
          <w:rFonts w:ascii="Times New Roman" w:hAnsi="Times New Roman"/>
          <w:iCs/>
          <w:noProof/>
          <w:sz w:val="28"/>
          <w:szCs w:val="28"/>
          <w:lang w:val="es-ES_tradnl"/>
        </w:rPr>
        <w:t>L</w:t>
      </w:r>
      <w:r w:rsidR="007E4ADB" w:rsidRPr="00CE465E">
        <w:rPr>
          <w:rFonts w:ascii="Times New Roman" w:hAnsi="Times New Roman"/>
          <w:iCs/>
          <w:noProof/>
          <w:sz w:val="28"/>
          <w:szCs w:val="28"/>
          <w:lang w:val="es-ES_tradnl"/>
        </w:rPr>
        <w:t xml:space="preserve">a </w:t>
      </w:r>
      <w:r w:rsidR="007E4ADB" w:rsidRPr="00CE465E">
        <w:rPr>
          <w:rFonts w:ascii="Times New Roman" w:hAnsi="Times New Roman"/>
          <w:b/>
          <w:bCs/>
          <w:iCs/>
          <w:noProof/>
          <w:sz w:val="28"/>
          <w:szCs w:val="28"/>
          <w:lang w:val="es-ES_tradnl"/>
        </w:rPr>
        <w:t>Sentencia C-095 de 2019</w:t>
      </w:r>
      <w:r w:rsidR="007E4ADB" w:rsidRPr="00CE465E">
        <w:rPr>
          <w:rStyle w:val="Refdenotaalpie"/>
          <w:rFonts w:ascii="Times New Roman" w:hAnsi="Times New Roman"/>
          <w:sz w:val="28"/>
          <w:szCs w:val="28"/>
        </w:rPr>
        <w:footnoteReference w:id="28"/>
      </w:r>
      <w:r w:rsidR="007E4ADB" w:rsidRPr="00CE465E">
        <w:rPr>
          <w:rFonts w:ascii="Times New Roman" w:hAnsi="Times New Roman"/>
          <w:iCs/>
          <w:noProof/>
          <w:sz w:val="28"/>
          <w:szCs w:val="28"/>
          <w:lang w:val="es-ES_tradnl"/>
        </w:rPr>
        <w:t xml:space="preserve"> </w:t>
      </w:r>
      <w:r w:rsidR="00BD7F74" w:rsidRPr="00CE465E">
        <w:rPr>
          <w:rFonts w:ascii="Times New Roman" w:hAnsi="Times New Roman"/>
          <w:iCs/>
          <w:noProof/>
          <w:sz w:val="28"/>
          <w:szCs w:val="28"/>
          <w:lang w:val="es-ES_tradnl"/>
        </w:rPr>
        <w:t>reiter</w:t>
      </w:r>
      <w:r w:rsidRPr="00CE465E">
        <w:rPr>
          <w:rFonts w:ascii="Times New Roman" w:hAnsi="Times New Roman"/>
          <w:iCs/>
          <w:noProof/>
          <w:sz w:val="28"/>
          <w:szCs w:val="28"/>
          <w:lang w:val="es-ES_tradnl"/>
        </w:rPr>
        <w:t>ó</w:t>
      </w:r>
      <w:r w:rsidR="00BD7F74" w:rsidRPr="00CE465E">
        <w:rPr>
          <w:rFonts w:ascii="Times New Roman" w:hAnsi="Times New Roman"/>
          <w:iCs/>
          <w:noProof/>
          <w:sz w:val="28"/>
          <w:szCs w:val="28"/>
          <w:lang w:val="es-ES_tradnl"/>
        </w:rPr>
        <w:t xml:space="preserve"> las reglas jurisprudenciales de verificación de la existencia de cosa juzgad</w:t>
      </w:r>
      <w:r w:rsidR="00F446E5" w:rsidRPr="00CE465E">
        <w:rPr>
          <w:rFonts w:ascii="Times New Roman" w:hAnsi="Times New Roman"/>
          <w:iCs/>
          <w:noProof/>
          <w:sz w:val="28"/>
          <w:szCs w:val="28"/>
          <w:lang w:val="es-ES_tradnl"/>
        </w:rPr>
        <w:t>a</w:t>
      </w:r>
      <w:r w:rsidR="00261DDC" w:rsidRPr="00CE465E">
        <w:rPr>
          <w:rFonts w:ascii="Times New Roman" w:hAnsi="Times New Roman"/>
          <w:iCs/>
          <w:noProof/>
          <w:sz w:val="28"/>
          <w:szCs w:val="28"/>
          <w:lang w:val="es-ES_tradnl"/>
        </w:rPr>
        <w:t xml:space="preserve">, cuestión que se presenta en los </w:t>
      </w:r>
      <w:r w:rsidR="00261DDC" w:rsidRPr="00CE465E">
        <w:rPr>
          <w:rFonts w:ascii="Times New Roman" w:hAnsi="Times New Roman"/>
          <w:iCs/>
          <w:noProof/>
          <w:sz w:val="28"/>
          <w:szCs w:val="28"/>
          <w:lang w:val="es-ES_tradnl"/>
        </w:rPr>
        <w:lastRenderedPageBreak/>
        <w:t>eventos en los que</w:t>
      </w:r>
      <w:r w:rsidR="007E4ADB" w:rsidRPr="00CE465E">
        <w:rPr>
          <w:rFonts w:ascii="Times New Roman" w:hAnsi="Times New Roman"/>
          <w:iCs/>
          <w:noProof/>
          <w:sz w:val="28"/>
          <w:szCs w:val="28"/>
          <w:lang w:val="es-ES_tradnl"/>
        </w:rPr>
        <w:t>:</w:t>
      </w:r>
      <w:r w:rsidR="00BF2F21" w:rsidRPr="00CE465E">
        <w:rPr>
          <w:rFonts w:ascii="Times New Roman" w:hAnsi="Times New Roman"/>
          <w:iCs/>
          <w:noProof/>
          <w:sz w:val="28"/>
          <w:szCs w:val="28"/>
          <w:lang w:val="es-ES_tradnl"/>
        </w:rPr>
        <w:t xml:space="preserve"> </w:t>
      </w:r>
      <w:r w:rsidR="00BF2F21" w:rsidRPr="00CE465E">
        <w:rPr>
          <w:rFonts w:ascii="Times New Roman" w:hAnsi="Times New Roman"/>
          <w:i/>
          <w:noProof/>
          <w:sz w:val="28"/>
          <w:szCs w:val="28"/>
          <w:lang w:val="es-ES_tradnl"/>
        </w:rPr>
        <w:t>“</w:t>
      </w:r>
      <w:r w:rsidR="007E4ADB" w:rsidRPr="00CE465E">
        <w:rPr>
          <w:rFonts w:ascii="Times New Roman" w:hAnsi="Times New Roman"/>
          <w:i/>
          <w:noProof/>
          <w:sz w:val="28"/>
          <w:szCs w:val="28"/>
          <w:lang w:val="es-ES_tradnl"/>
        </w:rPr>
        <w:t>(i) se proponga el estudio del mismo contenido normativo de una proposición jurídica ya abordada -identidad de objeto-; (ii) la demanda se fundamente en las mismas razones analizadas -identidad de causa petendi-; y (iii) no haya variado el patrón normativo de control - subsistencia del parámetro de constitucionalidad”</w:t>
      </w:r>
      <w:r w:rsidR="007E4ADB" w:rsidRPr="00CE465E">
        <w:rPr>
          <w:rFonts w:ascii="Times New Roman" w:hAnsi="Times New Roman"/>
          <w:iCs/>
          <w:noProof/>
          <w:sz w:val="28"/>
          <w:szCs w:val="28"/>
          <w:lang w:val="es-ES_tradnl"/>
        </w:rPr>
        <w:t>.</w:t>
      </w:r>
    </w:p>
    <w:p w:rsidR="009F4FEC" w:rsidRPr="00CE465E" w:rsidRDefault="009F4FEC" w:rsidP="00CE465E">
      <w:pPr>
        <w:spacing w:after="0" w:line="240" w:lineRule="auto"/>
        <w:jc w:val="both"/>
        <w:rPr>
          <w:rFonts w:ascii="Times New Roman" w:hAnsi="Times New Roman"/>
          <w:bCs/>
          <w:iCs/>
          <w:noProof/>
          <w:sz w:val="28"/>
          <w:szCs w:val="28"/>
          <w:lang w:val="es-ES_tradnl"/>
        </w:rPr>
      </w:pPr>
    </w:p>
    <w:p w:rsidR="00BD7F74" w:rsidRPr="00CE465E" w:rsidRDefault="00A75E59" w:rsidP="00CE465E">
      <w:pPr>
        <w:autoSpaceDE w:val="0"/>
        <w:autoSpaceDN w:val="0"/>
        <w:spacing w:after="0" w:line="240" w:lineRule="auto"/>
        <w:ind w:right="51"/>
        <w:jc w:val="both"/>
        <w:rPr>
          <w:rFonts w:ascii="Times New Roman" w:hAnsi="Times New Roman"/>
          <w:noProof/>
          <w:sz w:val="28"/>
          <w:szCs w:val="28"/>
          <w:lang w:val="es-ES_tradnl" w:eastAsia="es-ES"/>
        </w:rPr>
      </w:pPr>
      <w:r w:rsidRPr="00CE465E">
        <w:rPr>
          <w:rFonts w:ascii="Times New Roman" w:hAnsi="Times New Roman"/>
          <w:bCs/>
          <w:iCs/>
          <w:noProof/>
          <w:sz w:val="28"/>
          <w:szCs w:val="28"/>
          <w:lang w:val="es-ES_tradnl"/>
        </w:rPr>
        <w:t>6</w:t>
      </w:r>
      <w:r w:rsidR="001726B6" w:rsidRPr="00CE465E">
        <w:rPr>
          <w:rFonts w:ascii="Times New Roman" w:hAnsi="Times New Roman"/>
          <w:bCs/>
          <w:iCs/>
          <w:noProof/>
          <w:sz w:val="28"/>
          <w:szCs w:val="28"/>
          <w:lang w:val="es-ES_tradnl"/>
        </w:rPr>
        <w:t xml:space="preserve">.- </w:t>
      </w:r>
      <w:r w:rsidR="009F4FEC" w:rsidRPr="00CE465E">
        <w:rPr>
          <w:rFonts w:ascii="Times New Roman" w:hAnsi="Times New Roman"/>
          <w:bCs/>
          <w:iCs/>
          <w:noProof/>
          <w:sz w:val="28"/>
          <w:szCs w:val="28"/>
          <w:lang w:val="es-ES_tradnl"/>
        </w:rPr>
        <w:t>De otra parte, la jurisprudencia de este Tribunal ha considerado que la cosa juzgada puede ser formal o material</w:t>
      </w:r>
      <w:r w:rsidR="007671BE" w:rsidRPr="00CE465E">
        <w:rPr>
          <w:rFonts w:ascii="Times New Roman" w:hAnsi="Times New Roman"/>
          <w:bCs/>
          <w:iCs/>
          <w:noProof/>
          <w:sz w:val="28"/>
          <w:szCs w:val="28"/>
          <w:lang w:val="es-ES_tradnl"/>
        </w:rPr>
        <w:t xml:space="preserve">. </w:t>
      </w:r>
      <w:r w:rsidR="00BD7F74" w:rsidRPr="00CE465E">
        <w:rPr>
          <w:rFonts w:ascii="Times New Roman" w:hAnsi="Times New Roman"/>
          <w:noProof/>
          <w:sz w:val="28"/>
          <w:szCs w:val="28"/>
          <w:lang w:val="es-ES_tradnl" w:eastAsia="es-ES"/>
        </w:rPr>
        <w:t>Se tratará de cosa juz</w:t>
      </w:r>
      <w:r w:rsidR="000C5A03" w:rsidRPr="00CE465E">
        <w:rPr>
          <w:rFonts w:ascii="Times New Roman" w:hAnsi="Times New Roman"/>
          <w:noProof/>
          <w:sz w:val="28"/>
          <w:szCs w:val="28"/>
          <w:lang w:val="es-ES_tradnl" w:eastAsia="es-ES"/>
        </w:rPr>
        <w:t xml:space="preserve">gada constitucional </w:t>
      </w:r>
      <w:r w:rsidR="000C5A03" w:rsidRPr="00CE465E">
        <w:rPr>
          <w:rFonts w:ascii="Times New Roman" w:hAnsi="Times New Roman"/>
          <w:b/>
          <w:bCs/>
          <w:noProof/>
          <w:sz w:val="28"/>
          <w:szCs w:val="28"/>
          <w:lang w:val="es-ES_tradnl" w:eastAsia="es-ES"/>
        </w:rPr>
        <w:t>formal</w:t>
      </w:r>
      <w:r w:rsidR="00CC4B7B" w:rsidRPr="00CE465E">
        <w:rPr>
          <w:rStyle w:val="Refdenotaalpie"/>
          <w:rFonts w:ascii="Times New Roman" w:hAnsi="Times New Roman"/>
          <w:sz w:val="28"/>
          <w:szCs w:val="28"/>
        </w:rPr>
        <w:footnoteReference w:id="29"/>
      </w:r>
      <w:r w:rsidR="00CC4B7B" w:rsidRPr="00CE465E">
        <w:rPr>
          <w:rFonts w:ascii="Times New Roman" w:hAnsi="Times New Roman"/>
          <w:noProof/>
          <w:sz w:val="28"/>
          <w:szCs w:val="28"/>
          <w:lang w:val="es-ES_tradnl" w:eastAsia="es-ES"/>
        </w:rPr>
        <w:t xml:space="preserve"> cuando exist</w:t>
      </w:r>
      <w:r w:rsidR="00456462" w:rsidRPr="00CE465E">
        <w:rPr>
          <w:rFonts w:ascii="Times New Roman" w:hAnsi="Times New Roman"/>
          <w:noProof/>
          <w:sz w:val="28"/>
          <w:szCs w:val="28"/>
          <w:lang w:val="es-ES_tradnl" w:eastAsia="es-ES"/>
        </w:rPr>
        <w:t>a</w:t>
      </w:r>
      <w:r w:rsidR="00CC4B7B" w:rsidRPr="00CE465E">
        <w:rPr>
          <w:rFonts w:ascii="Times New Roman" w:hAnsi="Times New Roman"/>
          <w:noProof/>
          <w:sz w:val="28"/>
          <w:szCs w:val="28"/>
          <w:lang w:val="es-ES_tradnl" w:eastAsia="es-ES"/>
        </w:rPr>
        <w:t xml:space="preserve"> una decisión judicial previa respecto de la misma </w:t>
      </w:r>
      <w:r w:rsidR="00505933" w:rsidRPr="00CE465E">
        <w:rPr>
          <w:rFonts w:ascii="Times New Roman" w:hAnsi="Times New Roman"/>
          <w:noProof/>
          <w:sz w:val="28"/>
          <w:szCs w:val="28"/>
          <w:lang w:val="es-ES_tradnl" w:eastAsia="es-ES"/>
        </w:rPr>
        <w:t>disposición</w:t>
      </w:r>
      <w:r w:rsidR="00CC4B7B" w:rsidRPr="00CE465E">
        <w:rPr>
          <w:rFonts w:ascii="Times New Roman" w:hAnsi="Times New Roman"/>
          <w:noProof/>
          <w:sz w:val="28"/>
          <w:szCs w:val="28"/>
          <w:lang w:val="es-ES_tradnl" w:eastAsia="es-ES"/>
        </w:rPr>
        <w:t xml:space="preserve"> </w:t>
      </w:r>
      <w:r w:rsidR="00AB0E5B" w:rsidRPr="00CE465E">
        <w:rPr>
          <w:rFonts w:ascii="Times New Roman" w:hAnsi="Times New Roman"/>
          <w:noProof/>
          <w:sz w:val="28"/>
          <w:szCs w:val="28"/>
          <w:lang w:val="es-ES_tradnl" w:eastAsia="es-ES"/>
        </w:rPr>
        <w:t xml:space="preserve">o enunciado normativo </w:t>
      </w:r>
      <w:r w:rsidR="00CC4B7B" w:rsidRPr="00CE465E">
        <w:rPr>
          <w:rFonts w:ascii="Times New Roman" w:hAnsi="Times New Roman"/>
          <w:noProof/>
          <w:sz w:val="28"/>
          <w:szCs w:val="28"/>
          <w:lang w:val="es-ES_tradnl" w:eastAsia="es-ES"/>
        </w:rPr>
        <w:t>de</w:t>
      </w:r>
      <w:r w:rsidR="00AB0E5B" w:rsidRPr="00CE465E">
        <w:rPr>
          <w:rFonts w:ascii="Times New Roman" w:hAnsi="Times New Roman"/>
          <w:noProof/>
          <w:sz w:val="28"/>
          <w:szCs w:val="28"/>
          <w:lang w:val="es-ES_tradnl" w:eastAsia="es-ES"/>
        </w:rPr>
        <w:t xml:space="preserve">l </w:t>
      </w:r>
      <w:r w:rsidR="00CC4B7B" w:rsidRPr="00CE465E">
        <w:rPr>
          <w:rFonts w:ascii="Times New Roman" w:hAnsi="Times New Roman"/>
          <w:noProof/>
          <w:sz w:val="28"/>
          <w:szCs w:val="28"/>
          <w:lang w:val="es-ES_tradnl" w:eastAsia="es-ES"/>
        </w:rPr>
        <w:t>cual se solicita el estudio</w:t>
      </w:r>
      <w:r w:rsidR="00CC4B7B" w:rsidRPr="00CE465E">
        <w:rPr>
          <w:rStyle w:val="Refdenotaalpie"/>
          <w:rFonts w:ascii="Times New Roman" w:hAnsi="Times New Roman"/>
          <w:sz w:val="28"/>
          <w:szCs w:val="28"/>
        </w:rPr>
        <w:footnoteReference w:id="30"/>
      </w:r>
      <w:r w:rsidR="00505933" w:rsidRPr="00CE465E">
        <w:rPr>
          <w:rFonts w:ascii="Times New Roman" w:hAnsi="Times New Roman"/>
          <w:noProof/>
          <w:sz w:val="28"/>
          <w:szCs w:val="28"/>
          <w:lang w:eastAsia="es-ES"/>
        </w:rPr>
        <w:t xml:space="preserve">. </w:t>
      </w:r>
      <w:r w:rsidR="007671BE" w:rsidRPr="00CE465E">
        <w:rPr>
          <w:rFonts w:ascii="Times New Roman" w:hAnsi="Times New Roman"/>
          <w:noProof/>
          <w:sz w:val="28"/>
          <w:szCs w:val="28"/>
          <w:lang w:val="es-ES_tradnl"/>
        </w:rPr>
        <w:t>Por otro lado,</w:t>
      </w:r>
      <w:r w:rsidR="00BD7F74" w:rsidRPr="00CE465E">
        <w:rPr>
          <w:rFonts w:ascii="Times New Roman" w:hAnsi="Times New Roman"/>
          <w:noProof/>
          <w:sz w:val="28"/>
          <w:szCs w:val="28"/>
          <w:lang w:val="es-ES_tradnl"/>
        </w:rPr>
        <w:t xml:space="preserve"> habrá cosa juzgada constitucional </w:t>
      </w:r>
      <w:r w:rsidR="00BD7F74" w:rsidRPr="00CE465E">
        <w:rPr>
          <w:rFonts w:ascii="Times New Roman" w:hAnsi="Times New Roman"/>
          <w:b/>
          <w:bCs/>
          <w:noProof/>
          <w:sz w:val="28"/>
          <w:szCs w:val="28"/>
          <w:lang w:val="es-ES_tradnl"/>
        </w:rPr>
        <w:t>material</w:t>
      </w:r>
      <w:r w:rsidR="00BD7F74" w:rsidRPr="00CE465E">
        <w:rPr>
          <w:rFonts w:ascii="Times New Roman" w:hAnsi="Times New Roman"/>
          <w:noProof/>
          <w:sz w:val="28"/>
          <w:szCs w:val="28"/>
          <w:lang w:val="es-ES_tradnl"/>
        </w:rPr>
        <w:t xml:space="preserve"> cuando</w:t>
      </w:r>
      <w:r w:rsidR="00456462" w:rsidRPr="00CE465E">
        <w:rPr>
          <w:rFonts w:ascii="Times New Roman" w:hAnsi="Times New Roman"/>
          <w:noProof/>
          <w:sz w:val="28"/>
          <w:szCs w:val="28"/>
          <w:lang w:val="es-ES_tradnl"/>
        </w:rPr>
        <w:t xml:space="preserve"> </w:t>
      </w:r>
      <w:r w:rsidR="00CC4B7B" w:rsidRPr="00CE465E">
        <w:rPr>
          <w:rFonts w:ascii="Times New Roman" w:hAnsi="Times New Roman"/>
          <w:noProof/>
          <w:sz w:val="28"/>
          <w:szCs w:val="28"/>
          <w:lang w:val="es-ES_tradnl"/>
        </w:rPr>
        <w:t>dos disposiciones</w:t>
      </w:r>
      <w:r w:rsidR="00A14265" w:rsidRPr="00CE465E">
        <w:rPr>
          <w:rFonts w:ascii="Times New Roman" w:hAnsi="Times New Roman"/>
          <w:noProof/>
          <w:sz w:val="28"/>
          <w:szCs w:val="28"/>
          <w:lang w:val="es-ES_tradnl"/>
        </w:rPr>
        <w:t xml:space="preserve"> formalmente distintas</w:t>
      </w:r>
      <w:r w:rsidR="00CC4B7B" w:rsidRPr="00CE465E">
        <w:rPr>
          <w:rFonts w:ascii="Times New Roman" w:hAnsi="Times New Roman"/>
          <w:noProof/>
          <w:sz w:val="28"/>
          <w:szCs w:val="28"/>
          <w:lang w:val="es-ES_tradnl"/>
        </w:rPr>
        <w:t xml:space="preserve"> tienen el mismo contenido normativo</w:t>
      </w:r>
      <w:r w:rsidR="00CC4B7B" w:rsidRPr="00CE465E">
        <w:rPr>
          <w:rStyle w:val="Refdenotaalpie"/>
          <w:rFonts w:ascii="Times New Roman" w:hAnsi="Times New Roman"/>
          <w:sz w:val="28"/>
          <w:szCs w:val="28"/>
        </w:rPr>
        <w:footnoteReference w:id="31"/>
      </w:r>
      <w:r w:rsidR="00F172F5" w:rsidRPr="00CE465E">
        <w:rPr>
          <w:rFonts w:ascii="Times New Roman" w:hAnsi="Times New Roman"/>
          <w:noProof/>
          <w:sz w:val="28"/>
          <w:szCs w:val="28"/>
          <w:lang w:val="es-ES_tradnl"/>
        </w:rPr>
        <w:t xml:space="preserve"> y</w:t>
      </w:r>
      <w:r w:rsidR="00CC4B7B" w:rsidRPr="00CE465E">
        <w:rPr>
          <w:rFonts w:ascii="Times New Roman" w:hAnsi="Times New Roman"/>
          <w:noProof/>
          <w:sz w:val="28"/>
          <w:szCs w:val="28"/>
          <w:lang w:val="es-ES_tradnl"/>
        </w:rPr>
        <w:t xml:space="preserve"> ya se </w:t>
      </w:r>
      <w:r w:rsidR="00A14265" w:rsidRPr="00CE465E">
        <w:rPr>
          <w:rFonts w:ascii="Times New Roman" w:hAnsi="Times New Roman"/>
          <w:noProof/>
          <w:sz w:val="28"/>
          <w:szCs w:val="28"/>
          <w:lang w:val="es-ES_tradnl"/>
        </w:rPr>
        <w:t>produjo</w:t>
      </w:r>
      <w:r w:rsidR="00CC4B7B" w:rsidRPr="00CE465E">
        <w:rPr>
          <w:rFonts w:ascii="Times New Roman" w:hAnsi="Times New Roman"/>
          <w:noProof/>
          <w:sz w:val="28"/>
          <w:szCs w:val="28"/>
          <w:lang w:val="es-ES_tradnl"/>
        </w:rPr>
        <w:t xml:space="preserve"> un juicio de constitucionalidad respecto </w:t>
      </w:r>
      <w:r w:rsidR="00456462" w:rsidRPr="00CE465E">
        <w:rPr>
          <w:rFonts w:ascii="Times New Roman" w:hAnsi="Times New Roman"/>
          <w:noProof/>
          <w:sz w:val="28"/>
          <w:szCs w:val="28"/>
          <w:lang w:val="es-ES_tradnl"/>
        </w:rPr>
        <w:t>de</w:t>
      </w:r>
      <w:r w:rsidR="00CC4B7B" w:rsidRPr="00CE465E">
        <w:rPr>
          <w:rFonts w:ascii="Times New Roman" w:hAnsi="Times New Roman"/>
          <w:noProof/>
          <w:sz w:val="28"/>
          <w:szCs w:val="28"/>
          <w:lang w:val="es-ES_tradnl"/>
        </w:rPr>
        <w:t xml:space="preserve"> una de </w:t>
      </w:r>
      <w:r w:rsidR="00456462" w:rsidRPr="00CE465E">
        <w:rPr>
          <w:rFonts w:ascii="Times New Roman" w:hAnsi="Times New Roman"/>
          <w:noProof/>
          <w:sz w:val="28"/>
          <w:szCs w:val="28"/>
          <w:lang w:val="es-ES_tradnl"/>
        </w:rPr>
        <w:t>ellas</w:t>
      </w:r>
      <w:r w:rsidR="00F172F5" w:rsidRPr="00CE465E">
        <w:rPr>
          <w:rFonts w:ascii="Times New Roman" w:hAnsi="Times New Roman"/>
          <w:noProof/>
          <w:sz w:val="28"/>
          <w:szCs w:val="28"/>
          <w:lang w:val="es-ES_tradnl"/>
        </w:rPr>
        <w:t>. De tal forma,</w:t>
      </w:r>
      <w:r w:rsidR="00CC4B7B" w:rsidRPr="00CE465E">
        <w:rPr>
          <w:rFonts w:ascii="Times New Roman" w:hAnsi="Times New Roman"/>
          <w:noProof/>
          <w:sz w:val="28"/>
          <w:szCs w:val="28"/>
          <w:lang w:val="es-ES_tradnl"/>
        </w:rPr>
        <w:t xml:space="preserve"> la decisión involucra la evaluación del contenido normativo </w:t>
      </w:r>
      <w:r w:rsidR="00CC4B7B" w:rsidRPr="00CE465E">
        <w:rPr>
          <w:rFonts w:ascii="Times New Roman" w:hAnsi="Times New Roman"/>
          <w:i/>
          <w:iCs/>
          <w:noProof/>
          <w:sz w:val="28"/>
          <w:szCs w:val="28"/>
          <w:lang w:val="es-ES_tradnl"/>
        </w:rPr>
        <w:t>“</w:t>
      </w:r>
      <w:r w:rsidR="00BD7F74" w:rsidRPr="00CE465E">
        <w:rPr>
          <w:rFonts w:ascii="Times New Roman" w:hAnsi="Times New Roman"/>
          <w:bCs/>
          <w:i/>
          <w:iCs/>
          <w:noProof/>
          <w:sz w:val="28"/>
          <w:szCs w:val="28"/>
          <w:lang w:val="es-ES_tradnl"/>
        </w:rPr>
        <w:t>más allá de los aspectos gramaticales o formales que pueden diferenciar las disposiciones demandadas</w:t>
      </w:r>
      <w:r w:rsidR="00CC4B7B" w:rsidRPr="00CE465E">
        <w:rPr>
          <w:rFonts w:ascii="Times New Roman" w:hAnsi="Times New Roman"/>
          <w:bCs/>
          <w:i/>
          <w:iCs/>
          <w:noProof/>
          <w:sz w:val="28"/>
          <w:szCs w:val="28"/>
          <w:lang w:val="es-ES_tradnl"/>
        </w:rPr>
        <w:t>”</w:t>
      </w:r>
      <w:r w:rsidR="00BD7F74" w:rsidRPr="00CE465E">
        <w:rPr>
          <w:rStyle w:val="Refdenotaalpie"/>
          <w:rFonts w:ascii="Times New Roman" w:hAnsi="Times New Roman"/>
          <w:sz w:val="28"/>
          <w:szCs w:val="28"/>
        </w:rPr>
        <w:footnoteReference w:id="32"/>
      </w:r>
      <w:r w:rsidR="00CC4B7B" w:rsidRPr="00CE465E">
        <w:rPr>
          <w:rFonts w:ascii="Times New Roman" w:hAnsi="Times New Roman"/>
          <w:bCs/>
          <w:noProof/>
          <w:sz w:val="28"/>
          <w:szCs w:val="28"/>
          <w:lang w:val="es-ES_tradnl"/>
        </w:rPr>
        <w:t>.</w:t>
      </w:r>
    </w:p>
    <w:p w:rsidR="003058A5" w:rsidRPr="00CE465E" w:rsidRDefault="003058A5" w:rsidP="00CE465E">
      <w:pPr>
        <w:tabs>
          <w:tab w:val="left" w:pos="709"/>
          <w:tab w:val="left" w:pos="4515"/>
        </w:tabs>
        <w:spacing w:after="0" w:line="240" w:lineRule="auto"/>
        <w:jc w:val="both"/>
        <w:rPr>
          <w:rFonts w:ascii="Times New Roman" w:hAnsi="Times New Roman"/>
          <w:bCs/>
          <w:iCs/>
          <w:noProof/>
          <w:sz w:val="28"/>
          <w:szCs w:val="28"/>
          <w:lang w:val="es-ES_tradnl"/>
        </w:rPr>
      </w:pPr>
    </w:p>
    <w:p w:rsidR="00847A94" w:rsidRPr="00CE465E" w:rsidRDefault="00A75E59" w:rsidP="00CE465E">
      <w:pPr>
        <w:shd w:val="clear" w:color="auto" w:fill="FFFFFF"/>
        <w:spacing w:after="0" w:line="240" w:lineRule="auto"/>
        <w:jc w:val="both"/>
        <w:rPr>
          <w:rFonts w:ascii="Times New Roman" w:hAnsi="Times New Roman"/>
          <w:noProof/>
          <w:color w:val="000000"/>
          <w:sz w:val="28"/>
          <w:szCs w:val="28"/>
          <w:u w:val="single"/>
          <w:lang w:val="es-ES_tradnl" w:eastAsia="es-ES"/>
        </w:rPr>
      </w:pPr>
      <w:r w:rsidRPr="00CE465E">
        <w:rPr>
          <w:rFonts w:ascii="Times New Roman" w:hAnsi="Times New Roman"/>
          <w:noProof/>
          <w:sz w:val="28"/>
          <w:szCs w:val="28"/>
          <w:lang w:val="es-ES_tradnl" w:eastAsia="es-ES"/>
        </w:rPr>
        <w:t>7</w:t>
      </w:r>
      <w:r w:rsidR="001726B6" w:rsidRPr="00CE465E">
        <w:rPr>
          <w:rFonts w:ascii="Times New Roman" w:hAnsi="Times New Roman"/>
          <w:noProof/>
          <w:sz w:val="28"/>
          <w:szCs w:val="28"/>
          <w:lang w:val="es-ES_tradnl" w:eastAsia="es-ES"/>
        </w:rPr>
        <w:t xml:space="preserve">.- </w:t>
      </w:r>
      <w:r w:rsidR="00BD7F74" w:rsidRPr="00CE465E">
        <w:rPr>
          <w:rFonts w:ascii="Times New Roman" w:hAnsi="Times New Roman"/>
          <w:noProof/>
          <w:sz w:val="28"/>
          <w:szCs w:val="28"/>
          <w:lang w:val="es-ES_tradnl" w:eastAsia="es-ES"/>
        </w:rPr>
        <w:t xml:space="preserve">Ahora bien, los efectos de la cosa juzgada en materia de control de constitucionalidad están condicionados a la manera en que la Corte resuelve las demandas que son sometidas a su jurisdicción. En efecto, la declaratoria de </w:t>
      </w:r>
      <w:r w:rsidR="00BD7F74" w:rsidRPr="00CE465E">
        <w:rPr>
          <w:rFonts w:ascii="Times New Roman" w:hAnsi="Times New Roman"/>
          <w:b/>
          <w:noProof/>
          <w:sz w:val="28"/>
          <w:szCs w:val="28"/>
          <w:lang w:val="es-ES_tradnl" w:eastAsia="es-ES"/>
        </w:rPr>
        <w:t>inexequibilidad</w:t>
      </w:r>
      <w:r w:rsidR="00BD7F74" w:rsidRPr="00CE465E">
        <w:rPr>
          <w:rFonts w:ascii="Times New Roman" w:hAnsi="Times New Roman"/>
          <w:noProof/>
          <w:sz w:val="28"/>
          <w:szCs w:val="28"/>
          <w:lang w:val="es-ES_tradnl" w:eastAsia="es-ES"/>
        </w:rPr>
        <w:t xml:space="preserve"> de una </w:t>
      </w:r>
      <w:r w:rsidR="00FC6B72" w:rsidRPr="00CE465E">
        <w:rPr>
          <w:rFonts w:ascii="Times New Roman" w:hAnsi="Times New Roman"/>
          <w:noProof/>
          <w:sz w:val="28"/>
          <w:szCs w:val="28"/>
          <w:lang w:val="es-ES_tradnl" w:eastAsia="es-ES"/>
        </w:rPr>
        <w:t>disposición</w:t>
      </w:r>
      <w:r w:rsidR="00BD7F74" w:rsidRPr="00CE465E">
        <w:rPr>
          <w:rFonts w:ascii="Times New Roman" w:hAnsi="Times New Roman"/>
          <w:noProof/>
          <w:sz w:val="28"/>
          <w:szCs w:val="28"/>
          <w:lang w:val="es-ES_tradnl" w:eastAsia="es-ES"/>
        </w:rPr>
        <w:t xml:space="preserve"> implica que no existe objeto para un nuevo pronunciamiento de esta Corporación</w:t>
      </w:r>
      <w:r w:rsidR="00D0319E" w:rsidRPr="00CE465E">
        <w:rPr>
          <w:rFonts w:ascii="Times New Roman" w:hAnsi="Times New Roman"/>
          <w:noProof/>
          <w:sz w:val="28"/>
          <w:szCs w:val="28"/>
          <w:lang w:val="es-ES_tradnl" w:eastAsia="es-ES"/>
        </w:rPr>
        <w:t>. P</w:t>
      </w:r>
      <w:r w:rsidR="00BD7F74" w:rsidRPr="00CE465E">
        <w:rPr>
          <w:rFonts w:ascii="Times New Roman" w:hAnsi="Times New Roman"/>
          <w:noProof/>
          <w:sz w:val="28"/>
          <w:szCs w:val="28"/>
          <w:lang w:val="es-ES_tradnl" w:eastAsia="es-ES"/>
        </w:rPr>
        <w:t>or tal razón</w:t>
      </w:r>
      <w:r w:rsidR="00D0319E" w:rsidRPr="00CE465E">
        <w:rPr>
          <w:rFonts w:ascii="Times New Roman" w:hAnsi="Times New Roman"/>
          <w:noProof/>
          <w:sz w:val="28"/>
          <w:szCs w:val="28"/>
          <w:lang w:val="es-ES_tradnl" w:eastAsia="es-ES"/>
        </w:rPr>
        <w:t>,</w:t>
      </w:r>
      <w:r w:rsidR="00BD7F74" w:rsidRPr="00CE465E">
        <w:rPr>
          <w:rFonts w:ascii="Times New Roman" w:hAnsi="Times New Roman"/>
          <w:noProof/>
          <w:sz w:val="28"/>
          <w:szCs w:val="28"/>
          <w:lang w:val="es-ES_tradnl" w:eastAsia="es-ES"/>
        </w:rPr>
        <w:t xml:space="preserve"> la demanda que se presente con posterioridad deberá rechazarse o</w:t>
      </w:r>
      <w:r w:rsidR="00456462" w:rsidRPr="00CE465E">
        <w:rPr>
          <w:rFonts w:ascii="Times New Roman" w:hAnsi="Times New Roman"/>
          <w:noProof/>
          <w:sz w:val="28"/>
          <w:szCs w:val="28"/>
          <w:lang w:val="es-ES_tradnl" w:eastAsia="es-ES"/>
        </w:rPr>
        <w:t>, en caso de haberse surtido la admisión, será necesario</w:t>
      </w:r>
      <w:r w:rsidR="00BD7F74" w:rsidRPr="00CE465E">
        <w:rPr>
          <w:rFonts w:ascii="Times New Roman" w:hAnsi="Times New Roman"/>
          <w:noProof/>
          <w:sz w:val="28"/>
          <w:szCs w:val="28"/>
          <w:lang w:val="es-ES_tradnl" w:eastAsia="es-ES"/>
        </w:rPr>
        <w:t xml:space="preserve"> proferir un fallo </w:t>
      </w:r>
      <w:r w:rsidR="00A808FE" w:rsidRPr="00CE465E">
        <w:rPr>
          <w:rFonts w:ascii="Times New Roman" w:hAnsi="Times New Roman"/>
          <w:noProof/>
          <w:sz w:val="28"/>
          <w:szCs w:val="28"/>
          <w:lang w:val="es-ES_tradnl" w:eastAsia="es-ES"/>
        </w:rPr>
        <w:t>en el que se esté a</w:t>
      </w:r>
      <w:r w:rsidR="00BD7F74" w:rsidRPr="00CE465E">
        <w:rPr>
          <w:rFonts w:ascii="Times New Roman" w:hAnsi="Times New Roman"/>
          <w:noProof/>
          <w:sz w:val="28"/>
          <w:szCs w:val="28"/>
          <w:lang w:val="es-ES_tradnl" w:eastAsia="es-ES"/>
        </w:rPr>
        <w:t xml:space="preserve"> lo resuelto en la decisión anterior</w:t>
      </w:r>
      <w:r w:rsidR="00BD7F74" w:rsidRPr="00CE465E">
        <w:rPr>
          <w:rStyle w:val="Refdenotaalpie"/>
          <w:rFonts w:ascii="Times New Roman" w:hAnsi="Times New Roman"/>
          <w:sz w:val="28"/>
          <w:szCs w:val="28"/>
        </w:rPr>
        <w:footnoteReference w:id="33"/>
      </w:r>
      <w:r w:rsidR="00BD7F74" w:rsidRPr="00CE465E">
        <w:rPr>
          <w:rFonts w:ascii="Times New Roman" w:hAnsi="Times New Roman"/>
          <w:noProof/>
          <w:sz w:val="28"/>
          <w:szCs w:val="28"/>
          <w:lang w:val="es-ES_tradnl" w:eastAsia="es-ES"/>
        </w:rPr>
        <w:t>.</w:t>
      </w:r>
    </w:p>
    <w:p w:rsidR="004E5A75" w:rsidRPr="00CE465E" w:rsidRDefault="004E5A75" w:rsidP="00CE465E">
      <w:pPr>
        <w:shd w:val="clear" w:color="auto" w:fill="FFFFFF"/>
        <w:spacing w:after="0" w:line="240" w:lineRule="auto"/>
        <w:jc w:val="both"/>
        <w:rPr>
          <w:rFonts w:ascii="Times New Roman" w:hAnsi="Times New Roman"/>
          <w:bCs/>
          <w:noProof/>
          <w:sz w:val="28"/>
          <w:szCs w:val="28"/>
          <w:lang w:val="es-ES_tradnl" w:eastAsia="es-ES"/>
        </w:rPr>
      </w:pPr>
    </w:p>
    <w:p w:rsidR="004E5A75" w:rsidRPr="00CE465E" w:rsidRDefault="004E5A75" w:rsidP="00CE465E">
      <w:pPr>
        <w:shd w:val="clear" w:color="auto" w:fill="FFFFFF"/>
        <w:spacing w:after="0" w:line="240" w:lineRule="auto"/>
        <w:jc w:val="both"/>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 xml:space="preserve">En ese orden de ideas, cuando la </w:t>
      </w:r>
      <w:r w:rsidR="00FC6B72" w:rsidRPr="00CE465E">
        <w:rPr>
          <w:rFonts w:ascii="Times New Roman" w:hAnsi="Times New Roman"/>
          <w:bCs/>
          <w:noProof/>
          <w:sz w:val="28"/>
          <w:szCs w:val="28"/>
          <w:lang w:val="es-ES_tradnl" w:eastAsia="es-ES"/>
        </w:rPr>
        <w:t>disposición</w:t>
      </w:r>
      <w:r w:rsidRPr="00CE465E">
        <w:rPr>
          <w:rFonts w:ascii="Times New Roman" w:hAnsi="Times New Roman"/>
          <w:bCs/>
          <w:noProof/>
          <w:sz w:val="28"/>
          <w:szCs w:val="28"/>
          <w:lang w:val="es-ES_tradnl" w:eastAsia="es-ES"/>
        </w:rPr>
        <w:t xml:space="preserve"> estudiada es declarada inexequible, la Corte ha manifestado que:</w:t>
      </w:r>
    </w:p>
    <w:p w:rsidR="004E5A75" w:rsidRPr="00CE465E" w:rsidRDefault="004E5A75" w:rsidP="00CE465E">
      <w:pPr>
        <w:shd w:val="clear" w:color="auto" w:fill="FFFFFF"/>
        <w:spacing w:after="0" w:line="240" w:lineRule="auto"/>
        <w:jc w:val="both"/>
        <w:rPr>
          <w:rFonts w:ascii="Times New Roman" w:hAnsi="Times New Roman"/>
          <w:bCs/>
          <w:noProof/>
          <w:sz w:val="28"/>
          <w:szCs w:val="28"/>
          <w:lang w:val="es-ES_tradnl" w:eastAsia="es-ES"/>
        </w:rPr>
      </w:pPr>
    </w:p>
    <w:p w:rsidR="004E5A75" w:rsidRPr="00CE465E" w:rsidRDefault="004E5A75" w:rsidP="00CE465E">
      <w:pPr>
        <w:spacing w:after="0" w:line="240" w:lineRule="auto"/>
        <w:ind w:left="567" w:right="51"/>
        <w:jc w:val="both"/>
        <w:rPr>
          <w:rFonts w:ascii="Times New Roman" w:hAnsi="Times New Roman"/>
          <w:noProof/>
          <w:sz w:val="28"/>
          <w:szCs w:val="28"/>
          <w:lang w:val="es-ES_tradnl" w:eastAsia="es-ES"/>
        </w:rPr>
      </w:pPr>
      <w:r w:rsidRPr="00CE465E">
        <w:rPr>
          <w:rFonts w:ascii="Times New Roman" w:hAnsi="Times New Roman"/>
          <w:i/>
          <w:noProof/>
          <w:sz w:val="28"/>
          <w:szCs w:val="28"/>
          <w:lang w:val="es-ES_tradnl"/>
        </w:rPr>
        <w:t>“(…) la cosa juzgada que recae sobre ese mismo texto normativo será siempre absoluta, por cuanto el retiro del ordenamiento jurídico de esa ley se produce con independencia del cargo o los cargos que prosperaron. Así, el propio artículo 243 de la Constitución es claro en indicar que una ley declarada inexequible por vicios de fondo no puede ser reproducida posteriormente, salvo que se hubieren modificado las disposiciones superiores que sirvieron de fundamento al fallo. Esa conclusión es obvia si se tiene en cuenta no sólo que el objetivo de la demanda de inconstitucionalidad es retirar del ordenamiento jurídico una norma contraria a la Carta, por lo que no tendría ningún sentido declarar nuevamente su disconformidad, sino también si se tiene presente que no es posible volver sobre una norma que ya no existe</w:t>
      </w:r>
      <w:r w:rsidRPr="00CE465E">
        <w:rPr>
          <w:rFonts w:ascii="Times New Roman" w:hAnsi="Times New Roman"/>
          <w:i/>
          <w:noProof/>
          <w:sz w:val="28"/>
          <w:szCs w:val="28"/>
          <w:lang w:val="es-ES_tradnl" w:eastAsia="es-ES"/>
        </w:rPr>
        <w:t>”</w:t>
      </w:r>
      <w:r w:rsidRPr="00CE465E">
        <w:rPr>
          <w:rStyle w:val="Refdenotaalpie"/>
          <w:rFonts w:ascii="Times New Roman" w:hAnsi="Times New Roman"/>
          <w:sz w:val="28"/>
          <w:szCs w:val="28"/>
        </w:rPr>
        <w:footnoteReference w:id="34"/>
      </w:r>
      <w:r w:rsidRPr="00CE465E">
        <w:rPr>
          <w:rFonts w:ascii="Times New Roman" w:hAnsi="Times New Roman"/>
          <w:i/>
          <w:noProof/>
          <w:sz w:val="28"/>
          <w:szCs w:val="28"/>
          <w:lang w:val="es-ES_tradnl" w:eastAsia="es-ES"/>
        </w:rPr>
        <w:t>.</w:t>
      </w:r>
    </w:p>
    <w:p w:rsidR="004E5A75" w:rsidRPr="00CE465E" w:rsidRDefault="004E5A75" w:rsidP="00CE465E">
      <w:pPr>
        <w:spacing w:after="0" w:line="240" w:lineRule="auto"/>
        <w:ind w:left="567" w:right="51"/>
        <w:jc w:val="both"/>
        <w:rPr>
          <w:rFonts w:ascii="Times New Roman" w:hAnsi="Times New Roman"/>
          <w:noProof/>
          <w:sz w:val="28"/>
          <w:szCs w:val="28"/>
          <w:lang w:val="es-ES_tradnl" w:eastAsia="es-ES"/>
        </w:rPr>
      </w:pPr>
    </w:p>
    <w:p w:rsidR="004E5A75" w:rsidRPr="00CE465E" w:rsidRDefault="004E5A75" w:rsidP="00CE465E">
      <w:pPr>
        <w:spacing w:after="0" w:line="240" w:lineRule="auto"/>
        <w:ind w:right="51"/>
        <w:jc w:val="both"/>
        <w:rPr>
          <w:rFonts w:ascii="Times New Roman" w:hAnsi="Times New Roman"/>
          <w:noProof/>
          <w:sz w:val="28"/>
          <w:szCs w:val="28"/>
          <w:lang w:val="es-ES_tradnl"/>
        </w:rPr>
      </w:pPr>
      <w:r w:rsidRPr="00CE465E">
        <w:rPr>
          <w:rFonts w:ascii="Times New Roman" w:hAnsi="Times New Roman"/>
          <w:noProof/>
          <w:sz w:val="28"/>
          <w:szCs w:val="28"/>
          <w:lang w:val="es-ES_tradnl"/>
        </w:rPr>
        <w:lastRenderedPageBreak/>
        <w:t xml:space="preserve">Entonces, si una </w:t>
      </w:r>
      <w:r w:rsidR="00FC6B72" w:rsidRPr="00CE465E">
        <w:rPr>
          <w:rFonts w:ascii="Times New Roman" w:hAnsi="Times New Roman"/>
          <w:noProof/>
          <w:sz w:val="28"/>
          <w:szCs w:val="28"/>
          <w:lang w:val="es-ES_tradnl"/>
        </w:rPr>
        <w:t>disposición</w:t>
      </w:r>
      <w:r w:rsidRPr="00CE465E">
        <w:rPr>
          <w:rFonts w:ascii="Times New Roman" w:hAnsi="Times New Roman"/>
          <w:noProof/>
          <w:sz w:val="28"/>
          <w:szCs w:val="28"/>
          <w:lang w:val="es-ES_tradnl"/>
        </w:rPr>
        <w:t xml:space="preserve"> fue declarada inexequible y posteriormente se pretende someterla al análisis de constitucionalidad como consecuencia de la formulación de una nueva demanda, le corresponde a la Corte Constitucional rechazar la censura o, una vez admitida, estarse a lo resuelto en la decisión anterior, con independencia de las razones de la declaración de inexequibilidad, pues la decisión retiró la </w:t>
      </w:r>
      <w:r w:rsidR="00FC6B72" w:rsidRPr="00CE465E">
        <w:rPr>
          <w:rFonts w:ascii="Times New Roman" w:hAnsi="Times New Roman"/>
          <w:noProof/>
          <w:sz w:val="28"/>
          <w:szCs w:val="28"/>
          <w:lang w:val="es-ES_tradnl"/>
        </w:rPr>
        <w:t>disposición</w:t>
      </w:r>
      <w:r w:rsidRPr="00CE465E">
        <w:rPr>
          <w:rFonts w:ascii="Times New Roman" w:hAnsi="Times New Roman"/>
          <w:noProof/>
          <w:sz w:val="28"/>
          <w:szCs w:val="28"/>
          <w:lang w:val="es-ES_tradnl"/>
        </w:rPr>
        <w:t xml:space="preserve"> del ordenamiento y, por ende, carece de objeto adelantar un nuevo estudio.</w:t>
      </w:r>
    </w:p>
    <w:p w:rsidR="00847A94" w:rsidRPr="00CE465E" w:rsidRDefault="00847A94" w:rsidP="00CE465E">
      <w:pPr>
        <w:shd w:val="clear" w:color="auto" w:fill="FFFFFF"/>
        <w:spacing w:after="0" w:line="240" w:lineRule="auto"/>
        <w:jc w:val="both"/>
        <w:rPr>
          <w:rFonts w:ascii="Times New Roman" w:hAnsi="Times New Roman"/>
          <w:noProof/>
          <w:color w:val="000000"/>
          <w:sz w:val="28"/>
          <w:szCs w:val="28"/>
          <w:u w:val="single"/>
          <w:lang w:val="es-ES_tradnl" w:eastAsia="es-ES"/>
        </w:rPr>
      </w:pPr>
    </w:p>
    <w:p w:rsidR="00BD7F74" w:rsidRPr="00CE465E" w:rsidRDefault="00A75E59" w:rsidP="00CE465E">
      <w:pPr>
        <w:shd w:val="clear" w:color="auto" w:fill="FFFFFF"/>
        <w:spacing w:after="0" w:line="240" w:lineRule="auto"/>
        <w:jc w:val="both"/>
        <w:rPr>
          <w:rFonts w:ascii="Times New Roman" w:hAnsi="Times New Roman"/>
          <w:iCs/>
          <w:noProof/>
          <w:color w:val="000000"/>
          <w:sz w:val="28"/>
          <w:szCs w:val="28"/>
          <w:u w:val="single"/>
          <w:lang w:val="es-ES_tradnl" w:eastAsia="es-ES"/>
        </w:rPr>
      </w:pPr>
      <w:r w:rsidRPr="00CE465E">
        <w:rPr>
          <w:rFonts w:ascii="Times New Roman" w:hAnsi="Times New Roman"/>
          <w:noProof/>
          <w:color w:val="000000"/>
          <w:sz w:val="28"/>
          <w:szCs w:val="28"/>
          <w:lang w:val="es-ES_tradnl" w:eastAsia="es-ES"/>
        </w:rPr>
        <w:t>8</w:t>
      </w:r>
      <w:r w:rsidR="001726B6" w:rsidRPr="00CE465E">
        <w:rPr>
          <w:rFonts w:ascii="Times New Roman" w:hAnsi="Times New Roman"/>
          <w:noProof/>
          <w:color w:val="000000"/>
          <w:sz w:val="28"/>
          <w:szCs w:val="28"/>
          <w:lang w:val="es-ES_tradnl" w:eastAsia="es-ES"/>
        </w:rPr>
        <w:t xml:space="preserve">.- </w:t>
      </w:r>
      <w:r w:rsidR="00447D7D" w:rsidRPr="00CE465E">
        <w:rPr>
          <w:rFonts w:ascii="Times New Roman" w:hAnsi="Times New Roman"/>
          <w:noProof/>
          <w:color w:val="000000"/>
          <w:sz w:val="28"/>
          <w:szCs w:val="28"/>
          <w:lang w:val="es-ES_tradnl" w:eastAsia="es-ES"/>
        </w:rPr>
        <w:t>Adicionalmente, s</w:t>
      </w:r>
      <w:r w:rsidR="00BD7F74" w:rsidRPr="00CE465E">
        <w:rPr>
          <w:rFonts w:ascii="Times New Roman" w:hAnsi="Times New Roman"/>
          <w:noProof/>
          <w:color w:val="000000"/>
          <w:sz w:val="28"/>
          <w:szCs w:val="28"/>
          <w:lang w:val="es-ES_tradnl" w:eastAsia="es-ES"/>
        </w:rPr>
        <w:t xml:space="preserve">i este Tribunal ha resuelto </w:t>
      </w:r>
      <w:r w:rsidR="00A14265" w:rsidRPr="00CE465E">
        <w:rPr>
          <w:rFonts w:ascii="Times New Roman" w:hAnsi="Times New Roman"/>
          <w:noProof/>
          <w:color w:val="000000"/>
          <w:sz w:val="28"/>
          <w:szCs w:val="28"/>
          <w:lang w:val="es-ES_tradnl" w:eastAsia="es-ES"/>
        </w:rPr>
        <w:t xml:space="preserve">declarar </w:t>
      </w:r>
      <w:r w:rsidR="00BD7F74" w:rsidRPr="00CE465E">
        <w:rPr>
          <w:rFonts w:ascii="Times New Roman" w:hAnsi="Times New Roman"/>
          <w:noProof/>
          <w:color w:val="000000"/>
          <w:sz w:val="28"/>
          <w:szCs w:val="28"/>
          <w:lang w:val="es-ES_tradnl" w:eastAsia="es-ES"/>
        </w:rPr>
        <w:t xml:space="preserve">la </w:t>
      </w:r>
      <w:r w:rsidR="00BD7F74" w:rsidRPr="00CE465E">
        <w:rPr>
          <w:rFonts w:ascii="Times New Roman" w:hAnsi="Times New Roman"/>
          <w:b/>
          <w:noProof/>
          <w:color w:val="000000"/>
          <w:sz w:val="28"/>
          <w:szCs w:val="28"/>
          <w:lang w:val="es-ES_tradnl" w:eastAsia="es-ES"/>
        </w:rPr>
        <w:t xml:space="preserve">exequibilidad </w:t>
      </w:r>
      <w:r w:rsidR="00BD7F74" w:rsidRPr="00CE465E">
        <w:rPr>
          <w:rFonts w:ascii="Times New Roman" w:hAnsi="Times New Roman"/>
          <w:noProof/>
          <w:color w:val="000000"/>
          <w:sz w:val="28"/>
          <w:szCs w:val="28"/>
          <w:lang w:val="es-ES_tradnl" w:eastAsia="es-ES"/>
        </w:rPr>
        <w:t>de</w:t>
      </w:r>
      <w:r w:rsidR="00BD7F74" w:rsidRPr="00CE465E">
        <w:rPr>
          <w:rFonts w:ascii="Times New Roman" w:hAnsi="Times New Roman"/>
          <w:b/>
          <w:noProof/>
          <w:color w:val="000000"/>
          <w:sz w:val="28"/>
          <w:szCs w:val="28"/>
          <w:lang w:val="es-ES_tradnl" w:eastAsia="es-ES"/>
        </w:rPr>
        <w:t xml:space="preserve"> </w:t>
      </w:r>
      <w:r w:rsidR="00BD7F74" w:rsidRPr="00CE465E">
        <w:rPr>
          <w:rFonts w:ascii="Times New Roman" w:hAnsi="Times New Roman"/>
          <w:noProof/>
          <w:color w:val="000000"/>
          <w:sz w:val="28"/>
          <w:szCs w:val="28"/>
          <w:lang w:val="es-ES_tradnl" w:eastAsia="es-ES"/>
        </w:rPr>
        <w:t xml:space="preserve">una </w:t>
      </w:r>
      <w:r w:rsidR="00FC6B72" w:rsidRPr="00CE465E">
        <w:rPr>
          <w:rFonts w:ascii="Times New Roman" w:hAnsi="Times New Roman"/>
          <w:noProof/>
          <w:color w:val="000000"/>
          <w:sz w:val="28"/>
          <w:szCs w:val="28"/>
          <w:lang w:val="es-ES_tradnl" w:eastAsia="es-ES"/>
        </w:rPr>
        <w:t>disposición</w:t>
      </w:r>
      <w:r w:rsidR="00BD7F74" w:rsidRPr="00CE465E">
        <w:rPr>
          <w:rFonts w:ascii="Times New Roman" w:hAnsi="Times New Roman"/>
          <w:noProof/>
          <w:color w:val="000000"/>
          <w:sz w:val="28"/>
          <w:szCs w:val="28"/>
          <w:lang w:val="es-ES_tradnl" w:eastAsia="es-ES"/>
        </w:rPr>
        <w:t xml:space="preserve"> que</w:t>
      </w:r>
      <w:r w:rsidR="00582ABA" w:rsidRPr="00CE465E">
        <w:rPr>
          <w:rFonts w:ascii="Times New Roman" w:hAnsi="Times New Roman"/>
          <w:noProof/>
          <w:color w:val="000000"/>
          <w:sz w:val="28"/>
          <w:szCs w:val="28"/>
          <w:lang w:val="es-ES_tradnl" w:eastAsia="es-ES"/>
        </w:rPr>
        <w:t>,</w:t>
      </w:r>
      <w:r w:rsidR="00BD7F74" w:rsidRPr="00CE465E">
        <w:rPr>
          <w:rFonts w:ascii="Times New Roman" w:hAnsi="Times New Roman"/>
          <w:noProof/>
          <w:color w:val="000000"/>
          <w:sz w:val="28"/>
          <w:szCs w:val="28"/>
          <w:lang w:val="es-ES_tradnl" w:eastAsia="es-ES"/>
        </w:rPr>
        <w:t xml:space="preserve"> con posterioridad</w:t>
      </w:r>
      <w:r w:rsidR="00582ABA" w:rsidRPr="00CE465E">
        <w:rPr>
          <w:rFonts w:ascii="Times New Roman" w:hAnsi="Times New Roman"/>
          <w:noProof/>
          <w:color w:val="000000"/>
          <w:sz w:val="28"/>
          <w:szCs w:val="28"/>
          <w:lang w:val="es-ES_tradnl" w:eastAsia="es-ES"/>
        </w:rPr>
        <w:t>,</w:t>
      </w:r>
      <w:r w:rsidR="00BD7F74" w:rsidRPr="00CE465E">
        <w:rPr>
          <w:rFonts w:ascii="Times New Roman" w:hAnsi="Times New Roman"/>
          <w:noProof/>
          <w:color w:val="000000"/>
          <w:sz w:val="28"/>
          <w:szCs w:val="28"/>
          <w:lang w:val="es-ES_tradnl" w:eastAsia="es-ES"/>
        </w:rPr>
        <w:t xml:space="preserve"> es nuevamente demandada, </w:t>
      </w:r>
      <w:r w:rsidR="00F446E5" w:rsidRPr="00CE465E">
        <w:rPr>
          <w:rFonts w:ascii="Times New Roman" w:hAnsi="Times New Roman"/>
          <w:noProof/>
          <w:color w:val="000000"/>
          <w:sz w:val="28"/>
          <w:szCs w:val="28"/>
          <w:lang w:val="es-ES_tradnl" w:eastAsia="es-ES"/>
        </w:rPr>
        <w:t>se debe analizar</w:t>
      </w:r>
      <w:r w:rsidR="00BD7F74" w:rsidRPr="00CE465E">
        <w:rPr>
          <w:rFonts w:ascii="Times New Roman" w:hAnsi="Times New Roman"/>
          <w:noProof/>
          <w:color w:val="000000"/>
          <w:sz w:val="28"/>
          <w:szCs w:val="28"/>
          <w:lang w:val="es-ES_tradnl" w:eastAsia="es-ES"/>
        </w:rPr>
        <w:t xml:space="preserve"> cuál fue el alcance de la decisión previa, con la finalidad de </w:t>
      </w:r>
      <w:r w:rsidR="00BD7F74" w:rsidRPr="00CE465E">
        <w:rPr>
          <w:rFonts w:ascii="Times New Roman" w:hAnsi="Times New Roman"/>
          <w:i/>
          <w:noProof/>
          <w:color w:val="000000"/>
          <w:sz w:val="28"/>
          <w:szCs w:val="28"/>
          <w:lang w:val="es-ES_tradnl" w:eastAsia="es-ES"/>
        </w:rPr>
        <w:t>“(…) definir si hay lugar a un pronunciamiento de fondo o si por el contrario la problemática ya ha sido resuelta, caso en el cual, la demanda deberá rechazarse de plano o, en su defecto la Corte emitirá un fallo en el cual decida estarse a lo resuelto en el fallo anterior”</w:t>
      </w:r>
      <w:r w:rsidR="00BD7F74" w:rsidRPr="00CE465E">
        <w:rPr>
          <w:rStyle w:val="Refdenotaalpie"/>
          <w:rFonts w:ascii="Times New Roman" w:hAnsi="Times New Roman"/>
          <w:sz w:val="28"/>
          <w:szCs w:val="28"/>
        </w:rPr>
        <w:footnoteReference w:id="35"/>
      </w:r>
      <w:r w:rsidR="001D5116" w:rsidRPr="00CE465E">
        <w:rPr>
          <w:rFonts w:ascii="Times New Roman" w:hAnsi="Times New Roman"/>
          <w:iCs/>
          <w:noProof/>
          <w:color w:val="000000"/>
          <w:sz w:val="28"/>
          <w:szCs w:val="28"/>
          <w:lang w:val="es-ES_tradnl" w:eastAsia="es-ES"/>
        </w:rPr>
        <w:t>.</w:t>
      </w:r>
      <w:r w:rsidR="00582ABA" w:rsidRPr="00CE465E">
        <w:rPr>
          <w:rFonts w:ascii="Times New Roman" w:hAnsi="Times New Roman"/>
          <w:iCs/>
          <w:noProof/>
          <w:color w:val="000000"/>
          <w:sz w:val="28"/>
          <w:szCs w:val="28"/>
          <w:lang w:val="es-ES_tradnl" w:eastAsia="es-ES"/>
        </w:rPr>
        <w:t xml:space="preserve"> </w:t>
      </w:r>
      <w:r w:rsidR="00BD7F74" w:rsidRPr="00CE465E">
        <w:rPr>
          <w:rFonts w:ascii="Times New Roman" w:hAnsi="Times New Roman"/>
          <w:bCs/>
          <w:noProof/>
          <w:sz w:val="28"/>
          <w:szCs w:val="28"/>
          <w:lang w:val="es-ES_tradnl" w:eastAsia="es-ES"/>
        </w:rPr>
        <w:t>En este último caso, esta Corporación ha considerado que:</w:t>
      </w:r>
    </w:p>
    <w:p w:rsidR="00BD7F74" w:rsidRPr="00CE465E" w:rsidRDefault="00BD7F74" w:rsidP="00CE465E">
      <w:pPr>
        <w:shd w:val="clear" w:color="auto" w:fill="FFFFFF"/>
        <w:spacing w:after="0" w:line="240" w:lineRule="auto"/>
        <w:jc w:val="both"/>
        <w:rPr>
          <w:rFonts w:ascii="Times New Roman" w:hAnsi="Times New Roman"/>
          <w:bCs/>
          <w:noProof/>
          <w:sz w:val="28"/>
          <w:szCs w:val="28"/>
          <w:lang w:val="es-ES_tradnl" w:eastAsia="es-ES"/>
        </w:rPr>
      </w:pPr>
    </w:p>
    <w:p w:rsidR="00BD7F74" w:rsidRPr="00CE465E" w:rsidRDefault="00BD7F74" w:rsidP="00CE465E">
      <w:pPr>
        <w:shd w:val="clear" w:color="auto" w:fill="FFFFFF"/>
        <w:spacing w:after="0" w:line="240" w:lineRule="auto"/>
        <w:ind w:left="567"/>
        <w:jc w:val="both"/>
        <w:rPr>
          <w:rFonts w:ascii="Times New Roman" w:hAnsi="Times New Roman"/>
          <w:bCs/>
          <w:i/>
          <w:noProof/>
          <w:sz w:val="28"/>
          <w:szCs w:val="28"/>
          <w:lang w:val="es-ES_tradnl" w:eastAsia="es-ES"/>
        </w:rPr>
      </w:pPr>
      <w:r w:rsidRPr="00CE465E">
        <w:rPr>
          <w:rFonts w:ascii="Times New Roman" w:hAnsi="Times New Roman"/>
          <w:bCs/>
          <w:i/>
          <w:noProof/>
          <w:sz w:val="28"/>
          <w:szCs w:val="28"/>
          <w:lang w:val="es-ES_tradnl" w:eastAsia="es-ES"/>
        </w:rPr>
        <w:t xml:space="preserve">“(…) la cosa juzgada puede ser </w:t>
      </w:r>
      <w:r w:rsidRPr="00CE465E">
        <w:rPr>
          <w:rFonts w:ascii="Times New Roman" w:hAnsi="Times New Roman"/>
          <w:b/>
          <w:bCs/>
          <w:i/>
          <w:noProof/>
          <w:sz w:val="28"/>
          <w:szCs w:val="28"/>
          <w:lang w:val="es-ES_tradnl" w:eastAsia="es-ES"/>
        </w:rPr>
        <w:t>absoluta</w:t>
      </w:r>
      <w:r w:rsidRPr="00CE465E">
        <w:rPr>
          <w:rFonts w:ascii="Times New Roman" w:hAnsi="Times New Roman"/>
          <w:bCs/>
          <w:i/>
          <w:noProof/>
          <w:sz w:val="28"/>
          <w:szCs w:val="28"/>
          <w:lang w:val="es-ES_tradnl" w:eastAsia="es-ES"/>
        </w:rPr>
        <w:t xml:space="preserve"> o </w:t>
      </w:r>
      <w:r w:rsidRPr="00CE465E">
        <w:rPr>
          <w:rFonts w:ascii="Times New Roman" w:hAnsi="Times New Roman"/>
          <w:b/>
          <w:bCs/>
          <w:i/>
          <w:noProof/>
          <w:sz w:val="28"/>
          <w:szCs w:val="28"/>
          <w:lang w:val="es-ES_tradnl" w:eastAsia="es-ES"/>
        </w:rPr>
        <w:t>relativa</w:t>
      </w:r>
      <w:r w:rsidRPr="00CE465E">
        <w:rPr>
          <w:rStyle w:val="Refdenotaalpie"/>
          <w:rFonts w:ascii="Times New Roman" w:hAnsi="Times New Roman"/>
          <w:sz w:val="28"/>
          <w:szCs w:val="28"/>
        </w:rPr>
        <w:footnoteReference w:id="36"/>
      </w:r>
      <w:r w:rsidRPr="00CE465E">
        <w:rPr>
          <w:rFonts w:ascii="Times New Roman" w:hAnsi="Times New Roman"/>
          <w:bCs/>
          <w:i/>
          <w:noProof/>
          <w:sz w:val="28"/>
          <w:szCs w:val="28"/>
          <w:lang w:val="es-ES_tradnl" w:eastAsia="es-ES"/>
        </w:rPr>
        <w:t>, en la medida en que la Corte defina en la sentencia anterior, los efectos que se derivan de la declaración de exequibilidad. Así, en la práctica podría dejarse abierta la posibilidad de que se presenten nuevas demandas en relación con un precepto evaluado con anterioridad. Esta Corporación indicó que “mientras la Corte Constitucional no señale que los efectos de una determinada providencia son de cosa juzgada relativa, se entenderá que las sentencias que profiera hacen tránsito a cosa juzgada absoluta</w:t>
      </w:r>
      <w:r w:rsidR="00B61035" w:rsidRPr="00CE465E">
        <w:rPr>
          <w:rFonts w:ascii="Times New Roman" w:hAnsi="Times New Roman"/>
          <w:bCs/>
          <w:i/>
          <w:noProof/>
          <w:sz w:val="28"/>
          <w:szCs w:val="28"/>
          <w:lang w:val="es-ES_tradnl" w:eastAsia="es-ES"/>
        </w:rPr>
        <w:t>”</w:t>
      </w:r>
      <w:r w:rsidRPr="00CE465E">
        <w:rPr>
          <w:rStyle w:val="Refdenotaalpie"/>
          <w:rFonts w:ascii="Times New Roman" w:hAnsi="Times New Roman"/>
          <w:sz w:val="28"/>
          <w:szCs w:val="28"/>
        </w:rPr>
        <w:footnoteReference w:id="37"/>
      </w:r>
      <w:r w:rsidRPr="00CE465E">
        <w:rPr>
          <w:rFonts w:ascii="Times New Roman" w:hAnsi="Times New Roman"/>
          <w:bCs/>
          <w:i/>
          <w:noProof/>
          <w:sz w:val="28"/>
          <w:szCs w:val="28"/>
          <w:lang w:val="es-ES_tradnl" w:eastAsia="es-ES"/>
        </w:rPr>
        <w:t>.</w:t>
      </w:r>
    </w:p>
    <w:p w:rsidR="00BD7F74" w:rsidRPr="00CE465E" w:rsidRDefault="00BD7F74" w:rsidP="00CE465E">
      <w:pPr>
        <w:shd w:val="clear" w:color="auto" w:fill="FFFFFF"/>
        <w:spacing w:after="0" w:line="240" w:lineRule="auto"/>
        <w:ind w:left="567"/>
        <w:jc w:val="both"/>
        <w:rPr>
          <w:rFonts w:ascii="Times New Roman" w:hAnsi="Times New Roman"/>
          <w:bCs/>
          <w:i/>
          <w:noProof/>
          <w:sz w:val="28"/>
          <w:szCs w:val="28"/>
          <w:lang w:val="es-ES_tradnl" w:eastAsia="es-ES"/>
        </w:rPr>
      </w:pPr>
    </w:p>
    <w:p w:rsidR="00BD7F74" w:rsidRPr="00CE465E" w:rsidRDefault="00BD7F74" w:rsidP="00CE465E">
      <w:pPr>
        <w:shd w:val="clear" w:color="auto" w:fill="FFFFFF"/>
        <w:spacing w:after="0" w:line="240" w:lineRule="auto"/>
        <w:ind w:left="567"/>
        <w:jc w:val="both"/>
        <w:rPr>
          <w:rFonts w:ascii="Times New Roman" w:hAnsi="Times New Roman"/>
          <w:bCs/>
          <w:noProof/>
          <w:sz w:val="28"/>
          <w:szCs w:val="28"/>
          <w:lang w:val="es-ES_tradnl" w:eastAsia="es-ES"/>
        </w:rPr>
      </w:pPr>
      <w:r w:rsidRPr="00CE465E">
        <w:rPr>
          <w:rFonts w:ascii="Times New Roman" w:hAnsi="Times New Roman"/>
          <w:bCs/>
          <w:i/>
          <w:noProof/>
          <w:sz w:val="28"/>
          <w:szCs w:val="28"/>
          <w:lang w:val="es-ES_tradnl" w:eastAsia="es-ES"/>
        </w:rPr>
        <w:t xml:space="preserve">Según lo anterior, existe </w:t>
      </w:r>
      <w:r w:rsidRPr="00CE465E">
        <w:rPr>
          <w:rFonts w:ascii="Times New Roman" w:hAnsi="Times New Roman"/>
          <w:b/>
          <w:bCs/>
          <w:i/>
          <w:noProof/>
          <w:sz w:val="28"/>
          <w:szCs w:val="28"/>
          <w:lang w:val="es-ES_tradnl" w:eastAsia="es-ES"/>
        </w:rPr>
        <w:t>cosa juzgada absoluta</w:t>
      </w:r>
      <w:r w:rsidRPr="00CE465E">
        <w:rPr>
          <w:rFonts w:ascii="Times New Roman" w:hAnsi="Times New Roman"/>
          <w:bCs/>
          <w:i/>
          <w:noProof/>
          <w:sz w:val="28"/>
          <w:szCs w:val="28"/>
          <w:lang w:val="es-ES_tradnl" w:eastAsia="es-ES"/>
        </w:rPr>
        <w:t xml:space="preserve"> cuando el juez constitucional, en la parte resolutiva de una sentencia de exequibilidad, omite precisar los efectos de esa decisión, pues se presume que el precepto analizado es válido frente a la totalidad de las normas constitucionales. Por tanto, la Corte no podría volver a fallar sobre esa materia. Por el contrario, existe </w:t>
      </w:r>
      <w:r w:rsidRPr="00CE465E">
        <w:rPr>
          <w:rFonts w:ascii="Times New Roman" w:hAnsi="Times New Roman"/>
          <w:b/>
          <w:bCs/>
          <w:i/>
          <w:noProof/>
          <w:sz w:val="28"/>
          <w:szCs w:val="28"/>
          <w:lang w:val="es-ES_tradnl" w:eastAsia="es-ES"/>
        </w:rPr>
        <w:t>cosa juzgada relativa</w:t>
      </w:r>
      <w:r w:rsidRPr="00CE465E">
        <w:rPr>
          <w:rFonts w:ascii="Times New Roman" w:hAnsi="Times New Roman"/>
          <w:bCs/>
          <w:i/>
          <w:noProof/>
          <w:sz w:val="28"/>
          <w:szCs w:val="28"/>
          <w:lang w:val="es-ES_tradnl" w:eastAsia="es-ES"/>
        </w:rPr>
        <w:t xml:space="preserve"> cuando la Corte delimita en la parte resolutiva el efecto de dicha decisión</w:t>
      </w:r>
      <w:r w:rsidRPr="00CE465E">
        <w:rPr>
          <w:rStyle w:val="Refdenotaalpie"/>
          <w:rFonts w:ascii="Times New Roman" w:hAnsi="Times New Roman"/>
          <w:sz w:val="28"/>
          <w:szCs w:val="28"/>
        </w:rPr>
        <w:footnoteReference w:id="38"/>
      </w:r>
      <w:r w:rsidRPr="00CE465E">
        <w:rPr>
          <w:rFonts w:ascii="Times New Roman" w:hAnsi="Times New Roman"/>
          <w:bCs/>
          <w:i/>
          <w:noProof/>
          <w:sz w:val="28"/>
          <w:szCs w:val="28"/>
          <w:lang w:val="es-ES_tradnl" w:eastAsia="es-ES"/>
        </w:rPr>
        <w:t>”</w:t>
      </w:r>
      <w:r w:rsidRPr="00CE465E">
        <w:rPr>
          <w:rStyle w:val="Refdenotaalpie"/>
          <w:rFonts w:ascii="Times New Roman" w:hAnsi="Times New Roman"/>
          <w:sz w:val="28"/>
          <w:szCs w:val="28"/>
        </w:rPr>
        <w:footnoteReference w:id="39"/>
      </w:r>
      <w:r w:rsidR="00B61035" w:rsidRPr="00CE465E">
        <w:rPr>
          <w:rFonts w:ascii="Times New Roman" w:hAnsi="Times New Roman"/>
          <w:bCs/>
          <w:noProof/>
          <w:sz w:val="28"/>
          <w:szCs w:val="28"/>
          <w:lang w:val="es-ES_tradnl" w:eastAsia="es-ES"/>
        </w:rPr>
        <w:t>.</w:t>
      </w:r>
    </w:p>
    <w:p w:rsidR="0094264C" w:rsidRPr="00CE465E" w:rsidRDefault="0094264C" w:rsidP="00CE465E">
      <w:pPr>
        <w:shd w:val="clear" w:color="auto" w:fill="FFFFFF"/>
        <w:spacing w:after="0" w:line="240" w:lineRule="auto"/>
        <w:ind w:left="567"/>
        <w:jc w:val="both"/>
        <w:rPr>
          <w:rFonts w:ascii="Times New Roman" w:hAnsi="Times New Roman"/>
          <w:bCs/>
          <w:noProof/>
          <w:sz w:val="28"/>
          <w:szCs w:val="28"/>
          <w:lang w:val="es-ES_tradnl" w:eastAsia="es-ES"/>
        </w:rPr>
      </w:pPr>
    </w:p>
    <w:p w:rsidR="004E5A75" w:rsidRPr="00CE465E" w:rsidRDefault="004E5A75" w:rsidP="00CE465E">
      <w:pPr>
        <w:spacing w:after="0" w:line="240" w:lineRule="auto"/>
        <w:contextualSpacing/>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lastRenderedPageBreak/>
        <w:t>En este orden de ideas,</w:t>
      </w:r>
      <w:r w:rsidR="002C552E" w:rsidRPr="00CE465E">
        <w:rPr>
          <w:rFonts w:ascii="Times New Roman" w:hAnsi="Times New Roman"/>
          <w:noProof/>
          <w:sz w:val="28"/>
          <w:szCs w:val="28"/>
          <w:lang w:val="es-ES_tradnl" w:eastAsia="es-ES"/>
        </w:rPr>
        <w:t xml:space="preserve"> el alcance de la cosa juzgada depende de la </w:t>
      </w:r>
      <w:r w:rsidR="00105172" w:rsidRPr="00CE465E">
        <w:rPr>
          <w:rFonts w:ascii="Times New Roman" w:hAnsi="Times New Roman"/>
          <w:noProof/>
          <w:sz w:val="28"/>
          <w:szCs w:val="28"/>
          <w:lang w:val="es-ES_tradnl" w:eastAsia="es-ES"/>
        </w:rPr>
        <w:t>delimitación que el juez constitucional establezca en la parte resolutiva de la sentencia. Si la decisión se circunscribe a los cargos analizados, operará el fenómeno de la cosa juzgada relativa</w:t>
      </w:r>
      <w:r w:rsidR="00582ABA" w:rsidRPr="00CE465E">
        <w:rPr>
          <w:rFonts w:ascii="Times New Roman" w:hAnsi="Times New Roman"/>
          <w:noProof/>
          <w:sz w:val="28"/>
          <w:szCs w:val="28"/>
          <w:lang w:val="es-ES_tradnl" w:eastAsia="es-ES"/>
        </w:rPr>
        <w:t>, en torno de</w:t>
      </w:r>
      <w:r w:rsidR="00105172" w:rsidRPr="00CE465E">
        <w:rPr>
          <w:rFonts w:ascii="Times New Roman" w:hAnsi="Times New Roman"/>
          <w:noProof/>
          <w:sz w:val="28"/>
          <w:szCs w:val="28"/>
          <w:lang w:val="es-ES_tradnl" w:eastAsia="es-ES"/>
        </w:rPr>
        <w:t xml:space="preserve"> aquellos argumentos estudiados en el control constitucional. Sin embargo, si la decisión no se limita expresamente a los cargos propuestos en la demanda de inconstitucionalidad, se</w:t>
      </w:r>
      <w:r w:rsidR="00813CC8" w:rsidRPr="00CE465E">
        <w:rPr>
          <w:rFonts w:ascii="Times New Roman" w:hAnsi="Times New Roman"/>
          <w:noProof/>
          <w:sz w:val="28"/>
          <w:szCs w:val="28"/>
          <w:lang w:val="es-ES_tradnl" w:eastAsia="es-ES"/>
        </w:rPr>
        <w:t xml:space="preserve"> entenderá </w:t>
      </w:r>
      <w:r w:rsidR="00105172" w:rsidRPr="00CE465E">
        <w:rPr>
          <w:rFonts w:ascii="Times New Roman" w:hAnsi="Times New Roman"/>
          <w:noProof/>
          <w:sz w:val="28"/>
          <w:szCs w:val="28"/>
          <w:lang w:val="es-ES_tradnl" w:eastAsia="es-ES"/>
        </w:rPr>
        <w:t xml:space="preserve">que la cosa juzgada es de carácter absoluto, lo cual implica que la declaración de exequibilidad se predica </w:t>
      </w:r>
      <w:r w:rsidR="00582ABA" w:rsidRPr="00CE465E">
        <w:rPr>
          <w:rFonts w:ascii="Times New Roman" w:hAnsi="Times New Roman"/>
          <w:noProof/>
          <w:sz w:val="28"/>
          <w:szCs w:val="28"/>
          <w:lang w:val="es-ES_tradnl" w:eastAsia="es-ES"/>
        </w:rPr>
        <w:t>respecto de</w:t>
      </w:r>
      <w:r w:rsidR="00105172" w:rsidRPr="00CE465E">
        <w:rPr>
          <w:rFonts w:ascii="Times New Roman" w:hAnsi="Times New Roman"/>
          <w:noProof/>
          <w:sz w:val="28"/>
          <w:szCs w:val="28"/>
          <w:lang w:val="es-ES_tradnl" w:eastAsia="es-ES"/>
        </w:rPr>
        <w:t xml:space="preserve"> la totalidad de la Constitución.</w:t>
      </w:r>
    </w:p>
    <w:p w:rsidR="008E71C7" w:rsidRPr="00CE465E" w:rsidRDefault="008E71C7" w:rsidP="00CE465E">
      <w:pPr>
        <w:spacing w:after="0" w:line="240" w:lineRule="auto"/>
        <w:contextualSpacing/>
        <w:jc w:val="both"/>
        <w:rPr>
          <w:rFonts w:ascii="Times New Roman" w:hAnsi="Times New Roman"/>
          <w:noProof/>
          <w:sz w:val="28"/>
          <w:szCs w:val="28"/>
          <w:lang w:val="es-ES_tradnl" w:eastAsia="es-ES"/>
        </w:rPr>
      </w:pPr>
    </w:p>
    <w:p w:rsidR="00C87F56" w:rsidRPr="00CE465E" w:rsidRDefault="00926DFD" w:rsidP="00CE465E">
      <w:pPr>
        <w:spacing w:after="0" w:line="240" w:lineRule="auto"/>
        <w:contextualSpacing/>
        <w:jc w:val="both"/>
        <w:rPr>
          <w:rFonts w:ascii="Times New Roman" w:hAnsi="Times New Roman"/>
          <w:noProof/>
          <w:sz w:val="28"/>
          <w:szCs w:val="28"/>
          <w:lang w:eastAsia="es-ES"/>
        </w:rPr>
      </w:pPr>
      <w:r w:rsidRPr="00CE465E">
        <w:rPr>
          <w:rFonts w:ascii="Times New Roman" w:hAnsi="Times New Roman"/>
          <w:noProof/>
          <w:sz w:val="28"/>
          <w:szCs w:val="28"/>
          <w:lang w:val="es-ES_tradnl" w:eastAsia="es-ES"/>
        </w:rPr>
        <w:t xml:space="preserve">9.- </w:t>
      </w:r>
      <w:r w:rsidR="008E71C7" w:rsidRPr="00CE465E">
        <w:rPr>
          <w:rFonts w:ascii="Times New Roman" w:hAnsi="Times New Roman"/>
          <w:noProof/>
          <w:sz w:val="28"/>
          <w:szCs w:val="28"/>
          <w:lang w:val="es-ES_tradnl" w:eastAsia="es-ES"/>
        </w:rPr>
        <w:t xml:space="preserve">Finalmente, la </w:t>
      </w:r>
      <w:r w:rsidR="00C94456" w:rsidRPr="00CE465E">
        <w:rPr>
          <w:rFonts w:ascii="Times New Roman" w:hAnsi="Times New Roman"/>
          <w:noProof/>
          <w:sz w:val="28"/>
          <w:szCs w:val="28"/>
          <w:lang w:val="es-ES_tradnl" w:eastAsia="es-ES"/>
        </w:rPr>
        <w:t xml:space="preserve">jurisprudencia constitucional también ha precisado </w:t>
      </w:r>
      <w:r w:rsidR="008E71C7" w:rsidRPr="00CE465E">
        <w:rPr>
          <w:rFonts w:ascii="Times New Roman" w:hAnsi="Times New Roman"/>
          <w:noProof/>
          <w:sz w:val="28"/>
          <w:szCs w:val="28"/>
          <w:lang w:val="es-ES_tradnl" w:eastAsia="es-ES"/>
        </w:rPr>
        <w:t xml:space="preserve">la </w:t>
      </w:r>
      <w:r w:rsidR="00C94456" w:rsidRPr="00CE465E">
        <w:rPr>
          <w:rFonts w:ascii="Times New Roman" w:hAnsi="Times New Roman"/>
          <w:noProof/>
          <w:sz w:val="28"/>
          <w:szCs w:val="28"/>
          <w:lang w:val="es-ES_tradnl" w:eastAsia="es-ES"/>
        </w:rPr>
        <w:t xml:space="preserve">noción de </w:t>
      </w:r>
      <w:r w:rsidR="008E71C7" w:rsidRPr="00CE465E">
        <w:rPr>
          <w:rFonts w:ascii="Times New Roman" w:hAnsi="Times New Roman"/>
          <w:noProof/>
          <w:sz w:val="28"/>
          <w:szCs w:val="28"/>
          <w:lang w:val="es-ES_tradnl" w:eastAsia="es-ES"/>
        </w:rPr>
        <w:t xml:space="preserve">cosa juzgada aparente. En este escenario, la Corte, </w:t>
      </w:r>
      <w:r w:rsidR="008E71C7" w:rsidRPr="00CE465E">
        <w:rPr>
          <w:rFonts w:ascii="Times New Roman" w:hAnsi="Times New Roman"/>
          <w:i/>
          <w:iCs/>
          <w:noProof/>
          <w:sz w:val="28"/>
          <w:szCs w:val="28"/>
          <w:lang w:val="es-ES_tradnl" w:eastAsia="es-ES"/>
        </w:rPr>
        <w:t>“a pesar de adoptar una decisión en la parte resolutiva de sus providencias declarando la exequibilidad de una norma, en realidad no ejerce función jurisdiccional alguna y, por ello, la cosa juzgada es ficticia”</w:t>
      </w:r>
      <w:r w:rsidR="009F2023" w:rsidRPr="00CE465E">
        <w:rPr>
          <w:rStyle w:val="Refdenotaalpie"/>
          <w:rFonts w:ascii="Times New Roman" w:hAnsi="Times New Roman"/>
          <w:sz w:val="28"/>
          <w:szCs w:val="28"/>
        </w:rPr>
        <w:footnoteReference w:id="40"/>
      </w:r>
      <w:r w:rsidR="008E71C7" w:rsidRPr="00CE465E">
        <w:rPr>
          <w:rFonts w:ascii="Times New Roman" w:hAnsi="Times New Roman"/>
          <w:noProof/>
          <w:sz w:val="28"/>
          <w:szCs w:val="28"/>
          <w:lang w:val="es-ES_tradnl" w:eastAsia="es-ES"/>
        </w:rPr>
        <w:t>. Dicha caracterización de la cosa juzgada depende de que la declaración de exequibilidad carezca de toda motivación en el cuerpo de la providencia</w:t>
      </w:r>
      <w:r w:rsidR="008E71C7" w:rsidRPr="00CE465E">
        <w:rPr>
          <w:rStyle w:val="Refdenotaalpie"/>
          <w:rFonts w:ascii="Times New Roman" w:hAnsi="Times New Roman"/>
          <w:sz w:val="28"/>
          <w:szCs w:val="28"/>
        </w:rPr>
        <w:footnoteReference w:id="41"/>
      </w:r>
      <w:r w:rsidR="008E71C7" w:rsidRPr="00CE465E">
        <w:rPr>
          <w:rFonts w:ascii="Times New Roman" w:hAnsi="Times New Roman"/>
          <w:noProof/>
          <w:sz w:val="28"/>
          <w:szCs w:val="28"/>
          <w:lang w:val="es-ES_tradnl" w:eastAsia="es-ES"/>
        </w:rPr>
        <w:t>.</w:t>
      </w:r>
      <w:r w:rsidR="00AA68C4" w:rsidRPr="00CE465E">
        <w:rPr>
          <w:rFonts w:ascii="Times New Roman" w:hAnsi="Times New Roman"/>
          <w:noProof/>
          <w:sz w:val="28"/>
          <w:szCs w:val="28"/>
          <w:lang w:val="es-ES_tradnl" w:eastAsia="es-ES"/>
        </w:rPr>
        <w:t xml:space="preserve"> Ante esta hipótesis, a pesar de la apariencia de cosa juzgada </w:t>
      </w:r>
      <w:r w:rsidR="00C94456" w:rsidRPr="00CE465E">
        <w:rPr>
          <w:rFonts w:ascii="Times New Roman" w:hAnsi="Times New Roman"/>
          <w:noProof/>
          <w:sz w:val="28"/>
          <w:szCs w:val="28"/>
          <w:lang w:val="es-ES_tradnl" w:eastAsia="es-ES"/>
        </w:rPr>
        <w:t>producto de</w:t>
      </w:r>
      <w:r w:rsidR="00AA68C4" w:rsidRPr="00CE465E">
        <w:rPr>
          <w:rFonts w:ascii="Times New Roman" w:hAnsi="Times New Roman"/>
          <w:noProof/>
          <w:sz w:val="28"/>
          <w:szCs w:val="28"/>
          <w:lang w:val="es-ES_tradnl" w:eastAsia="es-ES"/>
        </w:rPr>
        <w:t xml:space="preserve"> la declaración de exequibilidad, en realidad la norma demandada no está revestida de cosa juzgada ni formal ni material debido a la ausencia de motivación de la providencia en tal sentido. </w:t>
      </w:r>
      <w:r w:rsidR="00C94456" w:rsidRPr="00CE465E">
        <w:rPr>
          <w:rFonts w:ascii="Times New Roman" w:hAnsi="Times New Roman"/>
          <w:noProof/>
          <w:sz w:val="28"/>
          <w:szCs w:val="28"/>
          <w:lang w:val="es-ES_tradnl" w:eastAsia="es-ES"/>
        </w:rPr>
        <w:t>Además, c</w:t>
      </w:r>
      <w:r w:rsidR="00AA68C4" w:rsidRPr="00CE465E">
        <w:rPr>
          <w:rFonts w:ascii="Times New Roman" w:hAnsi="Times New Roman"/>
          <w:noProof/>
          <w:sz w:val="28"/>
          <w:szCs w:val="28"/>
          <w:lang w:val="es-ES_tradnl" w:eastAsia="es-ES"/>
        </w:rPr>
        <w:t>abe aclarar que e</w:t>
      </w:r>
      <w:r w:rsidR="00C94456" w:rsidRPr="00CE465E">
        <w:rPr>
          <w:rFonts w:ascii="Times New Roman" w:hAnsi="Times New Roman"/>
          <w:noProof/>
          <w:sz w:val="28"/>
          <w:szCs w:val="28"/>
          <w:lang w:val="es-ES_tradnl" w:eastAsia="es-ES"/>
        </w:rPr>
        <w:t xml:space="preserve">ste concepto de apariencia </w:t>
      </w:r>
      <w:r w:rsidR="00AA68C4" w:rsidRPr="00CE465E">
        <w:rPr>
          <w:rFonts w:ascii="Times New Roman" w:hAnsi="Times New Roman"/>
          <w:noProof/>
          <w:sz w:val="28"/>
          <w:szCs w:val="28"/>
          <w:lang w:val="es-ES_tradnl" w:eastAsia="es-ES"/>
        </w:rPr>
        <w:t>también puede aplicarse a una cosa juzgada aparentemente absoluta –debido a la falta de delimitación de la parte resolutiva– que, en realidad, configure una cosa juzgada relativa implícita</w:t>
      </w:r>
      <w:r w:rsidR="00C94456" w:rsidRPr="00CE465E">
        <w:rPr>
          <w:rStyle w:val="Refdenotaalpie"/>
          <w:rFonts w:ascii="Times New Roman" w:hAnsi="Times New Roman"/>
          <w:sz w:val="28"/>
          <w:szCs w:val="28"/>
        </w:rPr>
        <w:footnoteReference w:id="42"/>
      </w:r>
      <w:r w:rsidR="00C94456" w:rsidRPr="00CE465E">
        <w:rPr>
          <w:rFonts w:ascii="Times New Roman" w:hAnsi="Times New Roman"/>
          <w:noProof/>
          <w:sz w:val="28"/>
          <w:szCs w:val="28"/>
          <w:lang w:val="es-ES_tradnl" w:eastAsia="es-ES"/>
        </w:rPr>
        <w:t xml:space="preserve">. Lo anterior depende de que el análisis del </w:t>
      </w:r>
      <w:r w:rsidR="00AA68C4" w:rsidRPr="00CE465E">
        <w:rPr>
          <w:rFonts w:ascii="Times New Roman" w:hAnsi="Times New Roman"/>
          <w:noProof/>
          <w:sz w:val="28"/>
          <w:szCs w:val="28"/>
          <w:lang w:val="es-ES_tradnl" w:eastAsia="es-ES"/>
        </w:rPr>
        <w:t xml:space="preserve">Tribunal </w:t>
      </w:r>
      <w:r w:rsidR="00C94456" w:rsidRPr="00CE465E">
        <w:rPr>
          <w:rFonts w:ascii="Times New Roman" w:hAnsi="Times New Roman"/>
          <w:noProof/>
          <w:sz w:val="28"/>
          <w:szCs w:val="28"/>
          <w:lang w:val="es-ES_tradnl" w:eastAsia="es-ES"/>
        </w:rPr>
        <w:t xml:space="preserve">se limite únicamente a los cargos </w:t>
      </w:r>
      <w:r w:rsidR="00AA68C4" w:rsidRPr="00CE465E">
        <w:rPr>
          <w:rFonts w:ascii="Times New Roman" w:hAnsi="Times New Roman"/>
          <w:noProof/>
          <w:sz w:val="28"/>
          <w:szCs w:val="28"/>
          <w:lang w:val="es-ES_tradnl" w:eastAsia="es-ES"/>
        </w:rPr>
        <w:t>planteados en la demanda</w:t>
      </w:r>
      <w:r w:rsidR="00C94456" w:rsidRPr="00CE465E">
        <w:rPr>
          <w:rFonts w:ascii="Times New Roman" w:hAnsi="Times New Roman"/>
          <w:noProof/>
          <w:sz w:val="28"/>
          <w:szCs w:val="28"/>
          <w:lang w:val="es-ES_tradnl" w:eastAsia="es-ES"/>
        </w:rPr>
        <w:t xml:space="preserve"> de inconstitucionalidad</w:t>
      </w:r>
      <w:r w:rsidR="00AA68C4" w:rsidRPr="00CE465E">
        <w:rPr>
          <w:rFonts w:ascii="Times New Roman" w:hAnsi="Times New Roman"/>
          <w:noProof/>
          <w:sz w:val="28"/>
          <w:szCs w:val="28"/>
          <w:lang w:val="es-ES_tradnl" w:eastAsia="es-ES"/>
        </w:rPr>
        <w:t>.</w:t>
      </w:r>
    </w:p>
    <w:p w:rsidR="00C94456" w:rsidRPr="00CE465E" w:rsidRDefault="00C94456" w:rsidP="00CE465E">
      <w:pPr>
        <w:spacing w:after="0" w:line="240" w:lineRule="auto"/>
        <w:contextualSpacing/>
        <w:jc w:val="both"/>
        <w:rPr>
          <w:rFonts w:ascii="Times New Roman" w:hAnsi="Times New Roman"/>
          <w:noProof/>
          <w:sz w:val="28"/>
          <w:szCs w:val="28"/>
          <w:lang w:eastAsia="es-ES"/>
        </w:rPr>
      </w:pPr>
    </w:p>
    <w:p w:rsidR="00877B35" w:rsidRPr="00CE465E" w:rsidRDefault="00926DFD" w:rsidP="00CE465E">
      <w:pPr>
        <w:spacing w:after="0" w:line="240" w:lineRule="auto"/>
        <w:contextualSpacing/>
        <w:jc w:val="both"/>
        <w:rPr>
          <w:rFonts w:ascii="Times New Roman" w:hAnsi="Times New Roman"/>
          <w:noProof/>
          <w:sz w:val="28"/>
          <w:szCs w:val="28"/>
          <w:lang w:val="es-ES_tradnl"/>
        </w:rPr>
      </w:pPr>
      <w:r w:rsidRPr="00CE465E">
        <w:rPr>
          <w:rFonts w:ascii="Times New Roman" w:hAnsi="Times New Roman"/>
          <w:noProof/>
          <w:sz w:val="28"/>
          <w:szCs w:val="28"/>
          <w:lang w:val="es-ES_tradnl" w:eastAsia="es-ES"/>
        </w:rPr>
        <w:t>10</w:t>
      </w:r>
      <w:r w:rsidR="006E7C80" w:rsidRPr="00CE465E">
        <w:rPr>
          <w:rFonts w:ascii="Times New Roman" w:hAnsi="Times New Roman"/>
          <w:noProof/>
          <w:sz w:val="28"/>
          <w:szCs w:val="28"/>
          <w:lang w:val="es-ES_tradnl" w:eastAsia="es-ES"/>
        </w:rPr>
        <w:t>.-</w:t>
      </w:r>
      <w:r w:rsidR="00663162" w:rsidRPr="00CE465E">
        <w:rPr>
          <w:rFonts w:ascii="Times New Roman" w:hAnsi="Times New Roman"/>
          <w:noProof/>
          <w:sz w:val="28"/>
          <w:szCs w:val="28"/>
          <w:lang w:val="es-ES_tradnl" w:eastAsia="es-ES"/>
        </w:rPr>
        <w:t xml:space="preserve"> </w:t>
      </w:r>
      <w:r w:rsidR="00BD7F74" w:rsidRPr="00CE465E">
        <w:rPr>
          <w:rFonts w:ascii="Times New Roman" w:hAnsi="Times New Roman"/>
          <w:noProof/>
          <w:sz w:val="28"/>
          <w:szCs w:val="28"/>
          <w:lang w:val="es-ES_tradnl" w:eastAsia="es-ES"/>
        </w:rPr>
        <w:t>E</w:t>
      </w:r>
      <w:r w:rsidR="00F56E54" w:rsidRPr="00CE465E">
        <w:rPr>
          <w:rFonts w:ascii="Times New Roman" w:hAnsi="Times New Roman"/>
          <w:noProof/>
          <w:sz w:val="28"/>
          <w:szCs w:val="28"/>
          <w:lang w:val="es-ES_tradnl" w:eastAsia="es-ES"/>
        </w:rPr>
        <w:t>n el presente caso</w:t>
      </w:r>
      <w:r w:rsidR="00CD2649" w:rsidRPr="00CE465E">
        <w:rPr>
          <w:rFonts w:ascii="Times New Roman" w:hAnsi="Times New Roman"/>
          <w:noProof/>
          <w:sz w:val="28"/>
          <w:szCs w:val="28"/>
          <w:lang w:val="es-ES_tradnl" w:eastAsia="es-ES"/>
        </w:rPr>
        <w:t xml:space="preserve">, </w:t>
      </w:r>
      <w:r w:rsidR="00BD7F74" w:rsidRPr="00CE465E">
        <w:rPr>
          <w:rFonts w:ascii="Times New Roman" w:hAnsi="Times New Roman"/>
          <w:noProof/>
          <w:sz w:val="28"/>
          <w:szCs w:val="28"/>
          <w:lang w:val="es-ES_tradnl" w:eastAsia="es-ES"/>
        </w:rPr>
        <w:t>la</w:t>
      </w:r>
      <w:r w:rsidR="00505089" w:rsidRPr="00CE465E">
        <w:rPr>
          <w:rFonts w:ascii="Times New Roman" w:hAnsi="Times New Roman"/>
          <w:noProof/>
          <w:sz w:val="28"/>
          <w:szCs w:val="28"/>
          <w:lang w:val="es-ES_tradnl" w:eastAsia="es-ES"/>
        </w:rPr>
        <w:t xml:space="preserve"> </w:t>
      </w:r>
      <w:r w:rsidR="00505089" w:rsidRPr="00CE465E">
        <w:rPr>
          <w:rFonts w:ascii="Times New Roman" w:hAnsi="Times New Roman"/>
          <w:b/>
          <w:bCs/>
          <w:noProof/>
          <w:sz w:val="28"/>
          <w:szCs w:val="28"/>
          <w:lang w:val="es-ES_tradnl" w:eastAsia="es-ES"/>
        </w:rPr>
        <w:t>S</w:t>
      </w:r>
      <w:r w:rsidR="00BD7F74" w:rsidRPr="00CE465E">
        <w:rPr>
          <w:rFonts w:ascii="Times New Roman" w:hAnsi="Times New Roman"/>
          <w:b/>
          <w:bCs/>
          <w:noProof/>
          <w:sz w:val="28"/>
          <w:szCs w:val="28"/>
          <w:lang w:val="es-ES_tradnl" w:eastAsia="es-ES"/>
        </w:rPr>
        <w:t>e</w:t>
      </w:r>
      <w:r w:rsidR="00BD7F74" w:rsidRPr="00CE465E">
        <w:rPr>
          <w:rFonts w:ascii="Times New Roman" w:hAnsi="Times New Roman"/>
          <w:b/>
          <w:noProof/>
          <w:sz w:val="28"/>
          <w:szCs w:val="28"/>
          <w:lang w:val="es-ES_tradnl" w:eastAsia="es-ES"/>
        </w:rPr>
        <w:t>ntencia C-</w:t>
      </w:r>
      <w:r w:rsidR="00505089" w:rsidRPr="00CE465E">
        <w:rPr>
          <w:rFonts w:ascii="Times New Roman" w:hAnsi="Times New Roman"/>
          <w:b/>
          <w:noProof/>
          <w:sz w:val="28"/>
          <w:szCs w:val="28"/>
          <w:lang w:val="es-ES_tradnl" w:eastAsia="es-ES"/>
        </w:rPr>
        <w:t>022</w:t>
      </w:r>
      <w:r w:rsidR="00823A5E" w:rsidRPr="00CE465E">
        <w:rPr>
          <w:rFonts w:ascii="Times New Roman" w:hAnsi="Times New Roman"/>
          <w:b/>
          <w:noProof/>
          <w:sz w:val="28"/>
          <w:szCs w:val="28"/>
          <w:lang w:val="es-ES_tradnl" w:eastAsia="es-ES"/>
        </w:rPr>
        <w:t xml:space="preserve"> de 20</w:t>
      </w:r>
      <w:r w:rsidR="00A77E2F" w:rsidRPr="00CE465E">
        <w:rPr>
          <w:rFonts w:ascii="Times New Roman" w:hAnsi="Times New Roman"/>
          <w:b/>
          <w:noProof/>
          <w:sz w:val="28"/>
          <w:szCs w:val="28"/>
          <w:lang w:val="es-ES_tradnl" w:eastAsia="es-ES"/>
        </w:rPr>
        <w:t>21</w:t>
      </w:r>
      <w:r w:rsidR="006E7C80" w:rsidRPr="00CE465E">
        <w:rPr>
          <w:rStyle w:val="Refdenotaalpie"/>
          <w:rFonts w:ascii="Times New Roman" w:hAnsi="Times New Roman"/>
          <w:sz w:val="28"/>
          <w:szCs w:val="28"/>
        </w:rPr>
        <w:footnoteReference w:id="43"/>
      </w:r>
      <w:r w:rsidR="00A77E2F" w:rsidRPr="00CE465E">
        <w:rPr>
          <w:rFonts w:ascii="Times New Roman" w:hAnsi="Times New Roman"/>
          <w:noProof/>
          <w:sz w:val="28"/>
          <w:szCs w:val="28"/>
          <w:lang w:val="es-ES_tradnl" w:eastAsia="es-ES"/>
        </w:rPr>
        <w:t>,</w:t>
      </w:r>
      <w:r w:rsidR="00A77E2F" w:rsidRPr="00CE465E">
        <w:rPr>
          <w:rFonts w:ascii="Times New Roman" w:hAnsi="Times New Roman"/>
          <w:b/>
          <w:noProof/>
          <w:sz w:val="28"/>
          <w:szCs w:val="28"/>
          <w:lang w:val="es-ES_tradnl" w:eastAsia="es-ES"/>
        </w:rPr>
        <w:t xml:space="preserve"> </w:t>
      </w:r>
      <w:r w:rsidR="00CB5E64" w:rsidRPr="00CE465E">
        <w:rPr>
          <w:rFonts w:ascii="Times New Roman" w:hAnsi="Times New Roman"/>
          <w:noProof/>
          <w:sz w:val="28"/>
          <w:szCs w:val="28"/>
          <w:lang w:val="es-ES_tradnl" w:eastAsia="es-ES"/>
        </w:rPr>
        <w:t>aprobada</w:t>
      </w:r>
      <w:r w:rsidR="006E7C80" w:rsidRPr="00CE465E">
        <w:rPr>
          <w:rFonts w:ascii="Times New Roman" w:hAnsi="Times New Roman"/>
          <w:noProof/>
          <w:sz w:val="28"/>
          <w:szCs w:val="28"/>
          <w:lang w:val="es-ES_tradnl" w:eastAsia="es-ES"/>
        </w:rPr>
        <w:t xml:space="preserve"> el </w:t>
      </w:r>
      <w:r w:rsidR="00CB5E64" w:rsidRPr="00CE465E">
        <w:rPr>
          <w:rFonts w:ascii="Times New Roman" w:hAnsi="Times New Roman"/>
          <w:noProof/>
          <w:sz w:val="28"/>
          <w:szCs w:val="28"/>
          <w:lang w:val="es-ES_tradnl" w:eastAsia="es-ES"/>
        </w:rPr>
        <w:t>5</w:t>
      </w:r>
      <w:r w:rsidR="006E7C80" w:rsidRPr="00CE465E">
        <w:rPr>
          <w:rFonts w:ascii="Times New Roman" w:hAnsi="Times New Roman"/>
          <w:noProof/>
          <w:sz w:val="28"/>
          <w:szCs w:val="28"/>
          <w:lang w:val="es-ES_tradnl" w:eastAsia="es-ES"/>
        </w:rPr>
        <w:t xml:space="preserve"> de</w:t>
      </w:r>
      <w:r w:rsidR="00A77E2F" w:rsidRPr="00CE465E">
        <w:rPr>
          <w:rFonts w:ascii="Times New Roman" w:hAnsi="Times New Roman"/>
          <w:noProof/>
          <w:sz w:val="28"/>
          <w:szCs w:val="28"/>
          <w:lang w:val="es-ES_tradnl" w:eastAsia="es-ES"/>
        </w:rPr>
        <w:t xml:space="preserve"> </w:t>
      </w:r>
      <w:r w:rsidR="00CB5E64" w:rsidRPr="00CE465E">
        <w:rPr>
          <w:rFonts w:ascii="Times New Roman" w:hAnsi="Times New Roman"/>
          <w:noProof/>
          <w:sz w:val="28"/>
          <w:szCs w:val="28"/>
          <w:lang w:val="es-ES_tradnl" w:eastAsia="es-ES"/>
        </w:rPr>
        <w:t>febrero</w:t>
      </w:r>
      <w:r w:rsidR="006E7C80" w:rsidRPr="00CE465E">
        <w:rPr>
          <w:rFonts w:ascii="Times New Roman" w:hAnsi="Times New Roman"/>
          <w:noProof/>
          <w:sz w:val="28"/>
          <w:szCs w:val="28"/>
          <w:lang w:val="es-ES_tradnl" w:eastAsia="es-ES"/>
        </w:rPr>
        <w:t xml:space="preserve"> de 20</w:t>
      </w:r>
      <w:r w:rsidR="00A77E2F" w:rsidRPr="00CE465E">
        <w:rPr>
          <w:rFonts w:ascii="Times New Roman" w:hAnsi="Times New Roman"/>
          <w:noProof/>
          <w:sz w:val="28"/>
          <w:szCs w:val="28"/>
          <w:lang w:val="es-ES_tradnl" w:eastAsia="es-ES"/>
        </w:rPr>
        <w:t>21</w:t>
      </w:r>
      <w:r w:rsidR="006E7C80" w:rsidRPr="00CE465E">
        <w:rPr>
          <w:rFonts w:ascii="Times New Roman" w:hAnsi="Times New Roman"/>
          <w:noProof/>
          <w:sz w:val="28"/>
          <w:szCs w:val="28"/>
          <w:lang w:val="es-ES_tradnl" w:eastAsia="es-ES"/>
        </w:rPr>
        <w:t xml:space="preserve"> por la Sala Plena de esta Corporación</w:t>
      </w:r>
      <w:r w:rsidR="00CB5E64" w:rsidRPr="00CE465E">
        <w:rPr>
          <w:rFonts w:ascii="Times New Roman" w:hAnsi="Times New Roman"/>
          <w:noProof/>
          <w:sz w:val="28"/>
          <w:szCs w:val="28"/>
          <w:lang w:val="es-ES_tradnl" w:eastAsia="es-ES"/>
        </w:rPr>
        <w:t xml:space="preserve">, </w:t>
      </w:r>
      <w:r w:rsidR="006E7C80" w:rsidRPr="00CE465E">
        <w:rPr>
          <w:rFonts w:ascii="Times New Roman" w:hAnsi="Times New Roman"/>
          <w:noProof/>
          <w:sz w:val="28"/>
          <w:szCs w:val="28"/>
          <w:lang w:val="es-ES_tradnl" w:eastAsia="es-ES"/>
        </w:rPr>
        <w:t xml:space="preserve">declaró </w:t>
      </w:r>
      <w:r w:rsidR="00CD2649" w:rsidRPr="00CE465E">
        <w:rPr>
          <w:rFonts w:ascii="Times New Roman" w:hAnsi="Times New Roman"/>
          <w:i/>
          <w:iCs/>
          <w:noProof/>
          <w:sz w:val="28"/>
          <w:szCs w:val="28"/>
          <w:lang w:val="es-ES_tradnl" w:eastAsia="es-ES"/>
        </w:rPr>
        <w:t>“</w:t>
      </w:r>
      <w:r w:rsidR="00CD2649" w:rsidRPr="00CE465E">
        <w:rPr>
          <w:rFonts w:ascii="Times New Roman" w:hAnsi="Times New Roman"/>
          <w:i/>
          <w:iCs/>
          <w:noProof/>
          <w:sz w:val="28"/>
          <w:szCs w:val="28"/>
          <w:lang w:val="es-ES_tradnl"/>
        </w:rPr>
        <w:t xml:space="preserve">la </w:t>
      </w:r>
      <w:r w:rsidR="00CD2649" w:rsidRPr="00CE465E">
        <w:rPr>
          <w:rFonts w:ascii="Times New Roman" w:hAnsi="Times New Roman"/>
          <w:b/>
          <w:bCs/>
          <w:i/>
          <w:iCs/>
          <w:noProof/>
          <w:sz w:val="28"/>
          <w:szCs w:val="28"/>
          <w:lang w:val="es-ES_tradnl"/>
        </w:rPr>
        <w:t>EXEQUIBILIDAD</w:t>
      </w:r>
      <w:r w:rsidR="00CD2649" w:rsidRPr="00CE465E">
        <w:rPr>
          <w:rFonts w:ascii="Times New Roman" w:hAnsi="Times New Roman"/>
          <w:i/>
          <w:iCs/>
          <w:noProof/>
          <w:sz w:val="28"/>
          <w:szCs w:val="28"/>
          <w:lang w:val="es-ES_tradnl"/>
        </w:rPr>
        <w:t xml:space="preserve"> de la Ley 1996 de 2019 “Por medio de la cual se establece el régimen para el ejercicio de la capacidad legal de las personas con discapacidad mayores de edad” </w:t>
      </w:r>
      <w:r w:rsidR="00CD2649" w:rsidRPr="00CE465E">
        <w:rPr>
          <w:rFonts w:ascii="Times New Roman" w:hAnsi="Times New Roman"/>
          <w:b/>
          <w:bCs/>
          <w:i/>
          <w:iCs/>
          <w:noProof/>
          <w:sz w:val="28"/>
          <w:szCs w:val="28"/>
          <w:lang w:val="es-ES_tradnl"/>
        </w:rPr>
        <w:t>por el cargo de reserva de ley estatutaria</w:t>
      </w:r>
      <w:r w:rsidR="00CD2649" w:rsidRPr="00CE465E">
        <w:rPr>
          <w:rFonts w:ascii="Times New Roman" w:hAnsi="Times New Roman"/>
          <w:i/>
          <w:iCs/>
          <w:noProof/>
          <w:sz w:val="28"/>
          <w:szCs w:val="28"/>
          <w:lang w:val="es-ES_tradnl"/>
        </w:rPr>
        <w:t xml:space="preserve"> </w:t>
      </w:r>
      <w:r w:rsidR="00CD2649" w:rsidRPr="00CE465E">
        <w:rPr>
          <w:rFonts w:ascii="Times New Roman" w:hAnsi="Times New Roman"/>
          <w:b/>
          <w:bCs/>
          <w:i/>
          <w:iCs/>
          <w:noProof/>
          <w:sz w:val="28"/>
          <w:szCs w:val="28"/>
          <w:lang w:val="es-ES_tradnl"/>
        </w:rPr>
        <w:t>sobre la integralidad de la Ley</w:t>
      </w:r>
      <w:r w:rsidR="00CD2649" w:rsidRPr="00CE465E">
        <w:rPr>
          <w:rFonts w:ascii="Times New Roman" w:hAnsi="Times New Roman"/>
          <w:i/>
          <w:iCs/>
          <w:noProof/>
          <w:sz w:val="28"/>
          <w:szCs w:val="28"/>
          <w:lang w:val="es-ES_tradnl"/>
        </w:rPr>
        <w:t>”</w:t>
      </w:r>
      <w:r w:rsidR="00AB13F3" w:rsidRPr="00CE465E">
        <w:rPr>
          <w:rFonts w:ascii="Times New Roman" w:hAnsi="Times New Roman"/>
          <w:i/>
          <w:iCs/>
          <w:noProof/>
          <w:sz w:val="28"/>
          <w:szCs w:val="28"/>
          <w:lang w:val="es-ES_tradnl"/>
        </w:rPr>
        <w:t xml:space="preserve"> (negrilla no original)</w:t>
      </w:r>
      <w:r w:rsidR="00CD2649" w:rsidRPr="00CE465E">
        <w:rPr>
          <w:rFonts w:ascii="Times New Roman" w:hAnsi="Times New Roman"/>
          <w:noProof/>
          <w:sz w:val="28"/>
          <w:szCs w:val="28"/>
          <w:lang w:val="es-ES_tradnl"/>
        </w:rPr>
        <w:t xml:space="preserve">. </w:t>
      </w:r>
      <w:r w:rsidR="002D17C9" w:rsidRPr="00CE465E">
        <w:rPr>
          <w:rFonts w:ascii="Times New Roman" w:hAnsi="Times New Roman"/>
          <w:noProof/>
          <w:sz w:val="28"/>
          <w:szCs w:val="28"/>
          <w:lang w:val="es-ES_tradnl"/>
        </w:rPr>
        <w:t xml:space="preserve">De esta manera, es claro que </w:t>
      </w:r>
      <w:r w:rsidR="0081662A" w:rsidRPr="00CE465E">
        <w:rPr>
          <w:rFonts w:ascii="Times New Roman" w:hAnsi="Times New Roman"/>
          <w:noProof/>
          <w:sz w:val="28"/>
          <w:szCs w:val="28"/>
          <w:lang w:val="es-ES_tradnl"/>
        </w:rPr>
        <w:t xml:space="preserve">en el presente caso existe una identidad de objeto porque </w:t>
      </w:r>
      <w:r w:rsidR="002D17C9" w:rsidRPr="00CE465E">
        <w:rPr>
          <w:rFonts w:ascii="Times New Roman" w:hAnsi="Times New Roman"/>
          <w:noProof/>
          <w:sz w:val="28"/>
          <w:szCs w:val="28"/>
          <w:lang w:val="es-ES_tradnl"/>
        </w:rPr>
        <w:t xml:space="preserve">los artículos demandados en </w:t>
      </w:r>
      <w:r w:rsidR="00877B35" w:rsidRPr="00CE465E">
        <w:rPr>
          <w:rFonts w:ascii="Times New Roman" w:hAnsi="Times New Roman"/>
          <w:noProof/>
          <w:sz w:val="28"/>
          <w:szCs w:val="28"/>
          <w:lang w:val="es-ES_tradnl"/>
        </w:rPr>
        <w:t>esta ocasión</w:t>
      </w:r>
      <w:r w:rsidR="002D17C9" w:rsidRPr="00CE465E">
        <w:rPr>
          <w:rFonts w:ascii="Times New Roman" w:hAnsi="Times New Roman"/>
          <w:noProof/>
          <w:sz w:val="28"/>
          <w:szCs w:val="28"/>
          <w:lang w:val="es-ES_tradnl"/>
        </w:rPr>
        <w:t xml:space="preserve"> se encuentran incluidos en la decisión mencionada</w:t>
      </w:r>
      <w:r w:rsidR="0081662A" w:rsidRPr="00CE465E">
        <w:rPr>
          <w:rFonts w:ascii="Times New Roman" w:hAnsi="Times New Roman"/>
          <w:noProof/>
          <w:sz w:val="28"/>
          <w:szCs w:val="28"/>
          <w:lang w:val="es-ES_tradnl"/>
        </w:rPr>
        <w:t xml:space="preserve">, que abarcó la totalidad de la ley. Del mismo modo, es evidente la identidad de </w:t>
      </w:r>
      <w:r w:rsidR="0081662A" w:rsidRPr="00CE465E">
        <w:rPr>
          <w:rFonts w:ascii="Times New Roman" w:hAnsi="Times New Roman"/>
          <w:i/>
          <w:iCs/>
          <w:noProof/>
          <w:sz w:val="28"/>
          <w:szCs w:val="28"/>
          <w:lang w:val="es-ES_tradnl"/>
        </w:rPr>
        <w:t>causa petendi</w:t>
      </w:r>
      <w:r w:rsidR="00582ABA" w:rsidRPr="00CE465E">
        <w:rPr>
          <w:rFonts w:ascii="Times New Roman" w:hAnsi="Times New Roman"/>
          <w:noProof/>
          <w:sz w:val="28"/>
          <w:szCs w:val="28"/>
          <w:lang w:val="es-ES_tradnl"/>
        </w:rPr>
        <w:t>,</w:t>
      </w:r>
      <w:r w:rsidR="0081662A" w:rsidRPr="00CE465E">
        <w:rPr>
          <w:rFonts w:ascii="Times New Roman" w:hAnsi="Times New Roman"/>
          <w:noProof/>
          <w:sz w:val="28"/>
          <w:szCs w:val="28"/>
          <w:lang w:val="es-ES_tradnl"/>
        </w:rPr>
        <w:t xml:space="preserve"> en tanto ambas demandas de inconstitucionalidad consideran que se desconoc</w:t>
      </w:r>
      <w:r w:rsidR="00582ABA" w:rsidRPr="00CE465E">
        <w:rPr>
          <w:rFonts w:ascii="Times New Roman" w:hAnsi="Times New Roman"/>
          <w:noProof/>
          <w:sz w:val="28"/>
          <w:szCs w:val="28"/>
          <w:lang w:val="es-ES_tradnl"/>
        </w:rPr>
        <w:t>e</w:t>
      </w:r>
      <w:r w:rsidR="0081662A" w:rsidRPr="00CE465E">
        <w:rPr>
          <w:rFonts w:ascii="Times New Roman" w:hAnsi="Times New Roman"/>
          <w:noProof/>
          <w:sz w:val="28"/>
          <w:szCs w:val="28"/>
          <w:lang w:val="es-ES_tradnl"/>
        </w:rPr>
        <w:t xml:space="preserve"> la reserva de ley estatutaria. En consecuencia, al existir identidad</w:t>
      </w:r>
      <w:r w:rsidR="00582ABA" w:rsidRPr="00CE465E">
        <w:rPr>
          <w:rFonts w:ascii="Times New Roman" w:hAnsi="Times New Roman"/>
          <w:noProof/>
          <w:sz w:val="28"/>
          <w:szCs w:val="28"/>
          <w:lang w:val="es-ES_tradnl"/>
        </w:rPr>
        <w:t>,</w:t>
      </w:r>
      <w:r w:rsidR="0081662A" w:rsidRPr="00CE465E">
        <w:rPr>
          <w:rFonts w:ascii="Times New Roman" w:hAnsi="Times New Roman"/>
          <w:noProof/>
          <w:sz w:val="28"/>
          <w:szCs w:val="28"/>
          <w:lang w:val="es-ES_tradnl"/>
        </w:rPr>
        <w:t xml:space="preserve"> tanto de objeto como de </w:t>
      </w:r>
      <w:r w:rsidR="0081662A" w:rsidRPr="00CE465E">
        <w:rPr>
          <w:rFonts w:ascii="Times New Roman" w:hAnsi="Times New Roman"/>
          <w:i/>
          <w:iCs/>
          <w:noProof/>
          <w:sz w:val="28"/>
          <w:szCs w:val="28"/>
          <w:lang w:val="es-ES_tradnl"/>
        </w:rPr>
        <w:t>causa petendi</w:t>
      </w:r>
      <w:r w:rsidR="0081662A" w:rsidRPr="00CE465E">
        <w:rPr>
          <w:rFonts w:ascii="Times New Roman" w:hAnsi="Times New Roman"/>
          <w:noProof/>
          <w:sz w:val="28"/>
          <w:szCs w:val="28"/>
          <w:lang w:val="es-ES_tradnl"/>
        </w:rPr>
        <w:t xml:space="preserve"> –sin que se alegue variación alguna del parámetro de constitucionalidad–, se configura el fenómeno de cosa juzgad</w:t>
      </w:r>
      <w:r w:rsidR="008E71C7" w:rsidRPr="00CE465E">
        <w:rPr>
          <w:rFonts w:ascii="Times New Roman" w:hAnsi="Times New Roman"/>
          <w:noProof/>
          <w:sz w:val="28"/>
          <w:szCs w:val="28"/>
          <w:lang w:val="es-ES_tradnl"/>
        </w:rPr>
        <w:t>a constitucional.</w:t>
      </w:r>
    </w:p>
    <w:p w:rsidR="00877B35" w:rsidRPr="00CE465E" w:rsidRDefault="00877B35" w:rsidP="00CE465E">
      <w:pPr>
        <w:spacing w:after="0" w:line="240" w:lineRule="auto"/>
        <w:contextualSpacing/>
        <w:jc w:val="both"/>
        <w:rPr>
          <w:rFonts w:ascii="Times New Roman" w:hAnsi="Times New Roman"/>
          <w:noProof/>
          <w:sz w:val="28"/>
          <w:szCs w:val="28"/>
          <w:lang w:val="es-ES_tradnl"/>
        </w:rPr>
      </w:pPr>
    </w:p>
    <w:p w:rsidR="00231F02" w:rsidRPr="00CE465E" w:rsidRDefault="002D17C9" w:rsidP="00CE465E">
      <w:pPr>
        <w:spacing w:after="0" w:line="240" w:lineRule="auto"/>
        <w:contextualSpacing/>
        <w:jc w:val="both"/>
        <w:rPr>
          <w:rFonts w:ascii="Times New Roman" w:hAnsi="Times New Roman"/>
          <w:noProof/>
          <w:sz w:val="28"/>
          <w:szCs w:val="28"/>
          <w:lang w:val="es-ES_tradnl"/>
        </w:rPr>
      </w:pPr>
      <w:r w:rsidRPr="00CE465E">
        <w:rPr>
          <w:rFonts w:ascii="Times New Roman" w:hAnsi="Times New Roman"/>
          <w:noProof/>
          <w:sz w:val="28"/>
          <w:szCs w:val="28"/>
          <w:lang w:val="es-ES_tradnl"/>
        </w:rPr>
        <w:t>Sin embargo, e</w:t>
      </w:r>
      <w:r w:rsidR="00FA3902" w:rsidRPr="00CE465E">
        <w:rPr>
          <w:rFonts w:ascii="Times New Roman" w:hAnsi="Times New Roman"/>
          <w:noProof/>
          <w:sz w:val="28"/>
          <w:szCs w:val="28"/>
          <w:lang w:val="es-ES_tradnl"/>
        </w:rPr>
        <w:t>l</w:t>
      </w:r>
      <w:r w:rsidRPr="00CE465E">
        <w:rPr>
          <w:rFonts w:ascii="Times New Roman" w:hAnsi="Times New Roman"/>
          <w:noProof/>
          <w:sz w:val="28"/>
          <w:szCs w:val="28"/>
          <w:lang w:val="es-ES_tradnl"/>
        </w:rPr>
        <w:t xml:space="preserve"> </w:t>
      </w:r>
      <w:r w:rsidR="00877B35" w:rsidRPr="00CE465E">
        <w:rPr>
          <w:rFonts w:ascii="Times New Roman" w:hAnsi="Times New Roman"/>
          <w:noProof/>
          <w:sz w:val="28"/>
          <w:szCs w:val="28"/>
          <w:lang w:val="es-ES_tradnl"/>
        </w:rPr>
        <w:t xml:space="preserve">ciudadano </w:t>
      </w:r>
      <w:r w:rsidR="00C87F56" w:rsidRPr="00CE465E">
        <w:rPr>
          <w:rFonts w:ascii="Times New Roman" w:hAnsi="Times New Roman"/>
          <w:noProof/>
          <w:sz w:val="28"/>
          <w:szCs w:val="28"/>
          <w:lang w:val="es-ES_tradnl"/>
        </w:rPr>
        <w:t>–</w:t>
      </w:r>
      <w:r w:rsidR="00877B35" w:rsidRPr="00CE465E">
        <w:rPr>
          <w:rFonts w:ascii="Times New Roman" w:hAnsi="Times New Roman"/>
          <w:noProof/>
          <w:sz w:val="28"/>
          <w:szCs w:val="28"/>
          <w:lang w:val="es-ES_tradnl"/>
        </w:rPr>
        <w:t xml:space="preserve">que también fue el actor en el proceso que dio lugar a la </w:t>
      </w:r>
      <w:r w:rsidR="008E71C7" w:rsidRPr="00CE465E">
        <w:rPr>
          <w:rFonts w:ascii="Times New Roman" w:hAnsi="Times New Roman"/>
          <w:noProof/>
          <w:sz w:val="28"/>
          <w:szCs w:val="28"/>
          <w:lang w:val="es-ES_tradnl"/>
        </w:rPr>
        <w:t>S</w:t>
      </w:r>
      <w:r w:rsidR="00877B35" w:rsidRPr="00CE465E">
        <w:rPr>
          <w:rFonts w:ascii="Times New Roman" w:hAnsi="Times New Roman"/>
          <w:noProof/>
          <w:sz w:val="28"/>
          <w:szCs w:val="28"/>
          <w:lang w:val="es-ES_tradnl"/>
        </w:rPr>
        <w:t>entencia C-022 de 2021</w:t>
      </w:r>
      <w:r w:rsidR="00C87F56" w:rsidRPr="00CE465E">
        <w:rPr>
          <w:rFonts w:ascii="Times New Roman" w:hAnsi="Times New Roman"/>
          <w:noProof/>
          <w:sz w:val="28"/>
          <w:szCs w:val="28"/>
          <w:lang w:val="es-ES_tradnl"/>
        </w:rPr>
        <w:t>–</w:t>
      </w:r>
      <w:r w:rsidR="00877B35" w:rsidRPr="00CE465E">
        <w:rPr>
          <w:rFonts w:ascii="Times New Roman" w:hAnsi="Times New Roman"/>
          <w:noProof/>
          <w:sz w:val="28"/>
          <w:szCs w:val="28"/>
          <w:lang w:val="es-ES_tradnl"/>
        </w:rPr>
        <w:t xml:space="preserve"> </w:t>
      </w:r>
      <w:r w:rsidRPr="00CE465E">
        <w:rPr>
          <w:rFonts w:ascii="Times New Roman" w:hAnsi="Times New Roman"/>
          <w:noProof/>
          <w:sz w:val="28"/>
          <w:szCs w:val="28"/>
          <w:lang w:val="es-ES_tradnl"/>
        </w:rPr>
        <w:t xml:space="preserve">argumentó </w:t>
      </w:r>
      <w:r w:rsidR="00877B35" w:rsidRPr="00CE465E">
        <w:rPr>
          <w:rFonts w:ascii="Times New Roman" w:hAnsi="Times New Roman"/>
          <w:noProof/>
          <w:sz w:val="28"/>
          <w:szCs w:val="28"/>
          <w:lang w:val="es-ES_tradnl"/>
        </w:rPr>
        <w:t xml:space="preserve">en el caso bajo examen que presentaba una nueva </w:t>
      </w:r>
      <w:r w:rsidR="000A7CA2" w:rsidRPr="00CE465E">
        <w:rPr>
          <w:rFonts w:ascii="Times New Roman" w:hAnsi="Times New Roman"/>
          <w:noProof/>
          <w:sz w:val="28"/>
          <w:szCs w:val="28"/>
          <w:lang w:val="es-ES_tradnl"/>
        </w:rPr>
        <w:t>demanda de inconstitucionalidad</w:t>
      </w:r>
      <w:r w:rsidR="00877B35" w:rsidRPr="00CE465E">
        <w:rPr>
          <w:rFonts w:ascii="Times New Roman" w:hAnsi="Times New Roman"/>
          <w:noProof/>
          <w:sz w:val="28"/>
          <w:szCs w:val="28"/>
          <w:lang w:val="es-ES_tradnl"/>
        </w:rPr>
        <w:t xml:space="preserve"> por</w:t>
      </w:r>
      <w:r w:rsidRPr="00CE465E">
        <w:rPr>
          <w:rFonts w:ascii="Times New Roman" w:hAnsi="Times New Roman"/>
          <w:noProof/>
          <w:sz w:val="28"/>
          <w:szCs w:val="28"/>
          <w:lang w:val="es-ES_tradnl"/>
        </w:rPr>
        <w:t xml:space="preserve">que la Corte podría dejar por fuera el análisis de los procedimientos y recursos contemplados en la </w:t>
      </w:r>
      <w:r w:rsidRPr="00CE465E">
        <w:rPr>
          <w:rFonts w:ascii="Times New Roman" w:hAnsi="Times New Roman"/>
          <w:noProof/>
          <w:sz w:val="28"/>
          <w:szCs w:val="28"/>
          <w:lang w:val="es-ES_tradnl"/>
        </w:rPr>
        <w:lastRenderedPageBreak/>
        <w:t>ley en cuestión</w:t>
      </w:r>
      <w:r w:rsidR="00102556" w:rsidRPr="00CE465E">
        <w:rPr>
          <w:rFonts w:ascii="Times New Roman" w:hAnsi="Times New Roman"/>
          <w:noProof/>
          <w:sz w:val="28"/>
          <w:szCs w:val="28"/>
          <w:lang w:val="es-ES_tradnl"/>
        </w:rPr>
        <w:t xml:space="preserve">, lo cual podría considerarse como una cosa juzgada aparente respecto </w:t>
      </w:r>
      <w:r w:rsidR="00582ABA" w:rsidRPr="00CE465E">
        <w:rPr>
          <w:rFonts w:ascii="Times New Roman" w:hAnsi="Times New Roman"/>
          <w:noProof/>
          <w:sz w:val="28"/>
          <w:szCs w:val="28"/>
          <w:lang w:val="es-ES_tradnl"/>
        </w:rPr>
        <w:t>de</w:t>
      </w:r>
      <w:r w:rsidR="00102556" w:rsidRPr="00CE465E">
        <w:rPr>
          <w:rFonts w:ascii="Times New Roman" w:hAnsi="Times New Roman"/>
          <w:noProof/>
          <w:sz w:val="28"/>
          <w:szCs w:val="28"/>
          <w:lang w:val="es-ES_tradnl"/>
        </w:rPr>
        <w:t xml:space="preserve"> este punto. </w:t>
      </w:r>
      <w:r w:rsidR="00877B35" w:rsidRPr="00CE465E">
        <w:rPr>
          <w:rFonts w:ascii="Times New Roman" w:hAnsi="Times New Roman"/>
          <w:noProof/>
          <w:sz w:val="28"/>
          <w:szCs w:val="28"/>
          <w:lang w:val="es-ES_tradnl"/>
        </w:rPr>
        <w:t xml:space="preserve">Aunque de la literalidad del fallo no se sigue tal hipótesis, pues </w:t>
      </w:r>
      <w:r w:rsidR="00423D9C" w:rsidRPr="00CE465E">
        <w:rPr>
          <w:rFonts w:ascii="Times New Roman" w:hAnsi="Times New Roman"/>
          <w:noProof/>
          <w:sz w:val="28"/>
          <w:szCs w:val="28"/>
          <w:lang w:val="es-ES_tradnl"/>
        </w:rPr>
        <w:t xml:space="preserve">se trata de la figura de la cosa juzgada relativa explícita en la que </w:t>
      </w:r>
      <w:r w:rsidR="00877B35" w:rsidRPr="00CE465E">
        <w:rPr>
          <w:rFonts w:ascii="Times New Roman" w:hAnsi="Times New Roman"/>
          <w:noProof/>
          <w:sz w:val="28"/>
          <w:szCs w:val="28"/>
          <w:lang w:val="es-ES_tradnl"/>
        </w:rPr>
        <w:t>los alcances de</w:t>
      </w:r>
      <w:r w:rsidR="00423D9C" w:rsidRPr="00CE465E">
        <w:rPr>
          <w:rFonts w:ascii="Times New Roman" w:hAnsi="Times New Roman"/>
          <w:noProof/>
          <w:sz w:val="28"/>
          <w:szCs w:val="28"/>
          <w:lang w:val="es-ES_tradnl"/>
        </w:rPr>
        <w:t xml:space="preserve"> </w:t>
      </w:r>
      <w:r w:rsidR="00877B35" w:rsidRPr="00CE465E">
        <w:rPr>
          <w:rFonts w:ascii="Times New Roman" w:hAnsi="Times New Roman"/>
          <w:noProof/>
          <w:sz w:val="28"/>
          <w:szCs w:val="28"/>
          <w:lang w:val="es-ES_tradnl"/>
        </w:rPr>
        <w:t>l</w:t>
      </w:r>
      <w:r w:rsidR="00423D9C" w:rsidRPr="00CE465E">
        <w:rPr>
          <w:rFonts w:ascii="Times New Roman" w:hAnsi="Times New Roman"/>
          <w:noProof/>
          <w:sz w:val="28"/>
          <w:szCs w:val="28"/>
          <w:lang w:val="es-ES_tradnl"/>
        </w:rPr>
        <w:t>a</w:t>
      </w:r>
      <w:r w:rsidR="00877B35" w:rsidRPr="00CE465E">
        <w:rPr>
          <w:rFonts w:ascii="Times New Roman" w:hAnsi="Times New Roman"/>
          <w:noProof/>
          <w:sz w:val="28"/>
          <w:szCs w:val="28"/>
          <w:lang w:val="es-ES_tradnl"/>
        </w:rPr>
        <w:t xml:space="preserve"> </w:t>
      </w:r>
      <w:r w:rsidR="00423D9C" w:rsidRPr="00CE465E">
        <w:rPr>
          <w:rFonts w:ascii="Times New Roman" w:hAnsi="Times New Roman"/>
          <w:noProof/>
          <w:sz w:val="28"/>
          <w:szCs w:val="28"/>
          <w:lang w:val="es-ES_tradnl"/>
        </w:rPr>
        <w:t xml:space="preserve">decisión </w:t>
      </w:r>
      <w:r w:rsidR="00877B35" w:rsidRPr="00CE465E">
        <w:rPr>
          <w:rFonts w:ascii="Times New Roman" w:hAnsi="Times New Roman"/>
          <w:noProof/>
          <w:sz w:val="28"/>
          <w:szCs w:val="28"/>
          <w:lang w:val="es-ES_tradnl"/>
        </w:rPr>
        <w:t xml:space="preserve">se circunscribieron </w:t>
      </w:r>
      <w:r w:rsidR="00423D9C" w:rsidRPr="00CE465E">
        <w:rPr>
          <w:rFonts w:ascii="Times New Roman" w:hAnsi="Times New Roman"/>
          <w:noProof/>
          <w:sz w:val="28"/>
          <w:szCs w:val="28"/>
          <w:lang w:val="es-ES_tradnl"/>
        </w:rPr>
        <w:t>a</w:t>
      </w:r>
      <w:r w:rsidR="00877B35" w:rsidRPr="00CE465E">
        <w:rPr>
          <w:rFonts w:ascii="Times New Roman" w:hAnsi="Times New Roman"/>
          <w:noProof/>
          <w:sz w:val="28"/>
          <w:szCs w:val="28"/>
          <w:lang w:val="es-ES_tradnl"/>
        </w:rPr>
        <w:t xml:space="preserve">l cargo </w:t>
      </w:r>
      <w:r w:rsidR="00C87F56" w:rsidRPr="00CE465E">
        <w:rPr>
          <w:rFonts w:ascii="Times New Roman" w:hAnsi="Times New Roman"/>
          <w:noProof/>
          <w:sz w:val="28"/>
          <w:szCs w:val="28"/>
          <w:lang w:val="es-ES_tradnl"/>
        </w:rPr>
        <w:t>–</w:t>
      </w:r>
      <w:r w:rsidR="00877B35" w:rsidRPr="00CE465E">
        <w:rPr>
          <w:rFonts w:ascii="Times New Roman" w:hAnsi="Times New Roman"/>
          <w:noProof/>
          <w:sz w:val="28"/>
          <w:szCs w:val="28"/>
          <w:lang w:val="es-ES_tradnl"/>
        </w:rPr>
        <w:t>reserva de ley estatutaria</w:t>
      </w:r>
      <w:r w:rsidR="00C87F56" w:rsidRPr="00CE465E">
        <w:rPr>
          <w:rFonts w:ascii="Times New Roman" w:hAnsi="Times New Roman"/>
          <w:noProof/>
          <w:sz w:val="28"/>
          <w:szCs w:val="28"/>
          <w:lang w:val="es-ES_tradnl"/>
        </w:rPr>
        <w:t>–</w:t>
      </w:r>
      <w:r w:rsidR="00877B35" w:rsidRPr="00CE465E">
        <w:rPr>
          <w:rFonts w:ascii="Times New Roman" w:hAnsi="Times New Roman"/>
          <w:noProof/>
          <w:sz w:val="28"/>
          <w:szCs w:val="28"/>
          <w:lang w:val="es-ES_tradnl"/>
        </w:rPr>
        <w:t xml:space="preserve"> pero no </w:t>
      </w:r>
      <w:r w:rsidR="00423D9C" w:rsidRPr="00CE465E">
        <w:rPr>
          <w:rFonts w:ascii="Times New Roman" w:hAnsi="Times New Roman"/>
          <w:noProof/>
          <w:sz w:val="28"/>
          <w:szCs w:val="28"/>
          <w:lang w:val="es-ES_tradnl"/>
        </w:rPr>
        <w:t>a</w:t>
      </w:r>
      <w:r w:rsidR="00877B35" w:rsidRPr="00CE465E">
        <w:rPr>
          <w:rFonts w:ascii="Times New Roman" w:hAnsi="Times New Roman"/>
          <w:noProof/>
          <w:sz w:val="28"/>
          <w:szCs w:val="28"/>
          <w:lang w:val="es-ES_tradnl"/>
        </w:rPr>
        <w:t xml:space="preserve">l texto </w:t>
      </w:r>
      <w:r w:rsidR="00423D9C" w:rsidRPr="00CE465E">
        <w:rPr>
          <w:rFonts w:ascii="Times New Roman" w:hAnsi="Times New Roman"/>
          <w:noProof/>
          <w:sz w:val="28"/>
          <w:szCs w:val="28"/>
          <w:lang w:val="es-ES_tradnl"/>
        </w:rPr>
        <w:t xml:space="preserve">acusado </w:t>
      </w:r>
      <w:r w:rsidR="00C87F56" w:rsidRPr="00CE465E">
        <w:rPr>
          <w:rFonts w:ascii="Times New Roman" w:hAnsi="Times New Roman"/>
          <w:noProof/>
          <w:sz w:val="28"/>
          <w:szCs w:val="28"/>
          <w:lang w:val="es-ES_tradnl"/>
        </w:rPr>
        <w:t>–</w:t>
      </w:r>
      <w:r w:rsidR="00877B35" w:rsidRPr="00CE465E">
        <w:rPr>
          <w:rFonts w:ascii="Times New Roman" w:hAnsi="Times New Roman"/>
          <w:noProof/>
          <w:sz w:val="28"/>
          <w:szCs w:val="28"/>
          <w:lang w:val="es-ES_tradnl"/>
        </w:rPr>
        <w:t>se refirió a la integralidad de la ley</w:t>
      </w:r>
      <w:r w:rsidR="00C87F56" w:rsidRPr="00CE465E">
        <w:rPr>
          <w:rFonts w:ascii="Times New Roman" w:hAnsi="Times New Roman"/>
          <w:noProof/>
          <w:sz w:val="28"/>
          <w:szCs w:val="28"/>
          <w:lang w:val="es-ES_tradnl"/>
        </w:rPr>
        <w:t>–</w:t>
      </w:r>
      <w:r w:rsidR="00877B35" w:rsidRPr="00CE465E">
        <w:rPr>
          <w:rFonts w:ascii="Times New Roman" w:hAnsi="Times New Roman"/>
          <w:noProof/>
          <w:sz w:val="28"/>
          <w:szCs w:val="28"/>
          <w:lang w:val="es-ES_tradnl"/>
        </w:rPr>
        <w:t>,</w:t>
      </w:r>
      <w:r w:rsidR="00C87F56" w:rsidRPr="00CE465E">
        <w:rPr>
          <w:rFonts w:ascii="Times New Roman" w:hAnsi="Times New Roman"/>
          <w:noProof/>
          <w:sz w:val="28"/>
          <w:szCs w:val="28"/>
          <w:lang w:val="es-ES_tradnl"/>
        </w:rPr>
        <w:t xml:space="preserve"> </w:t>
      </w:r>
      <w:r w:rsidR="00877B35" w:rsidRPr="00CE465E">
        <w:rPr>
          <w:rFonts w:ascii="Times New Roman" w:hAnsi="Times New Roman"/>
          <w:noProof/>
          <w:sz w:val="28"/>
          <w:szCs w:val="28"/>
          <w:lang w:val="es-ES_tradnl"/>
        </w:rPr>
        <w:t xml:space="preserve">en un ejercicio </w:t>
      </w:r>
      <w:r w:rsidR="00CE39E6" w:rsidRPr="00CE465E">
        <w:rPr>
          <w:rFonts w:ascii="Times New Roman" w:hAnsi="Times New Roman"/>
          <w:noProof/>
          <w:sz w:val="28"/>
          <w:szCs w:val="28"/>
          <w:lang w:val="es-ES_tradnl"/>
        </w:rPr>
        <w:t>de claridad argumentativa</w:t>
      </w:r>
      <w:r w:rsidR="00877B35" w:rsidRPr="00CE465E">
        <w:rPr>
          <w:rFonts w:ascii="Times New Roman" w:hAnsi="Times New Roman"/>
          <w:noProof/>
          <w:sz w:val="28"/>
          <w:szCs w:val="28"/>
          <w:lang w:val="es-ES_tradnl"/>
        </w:rPr>
        <w:t xml:space="preserve"> la Sala </w:t>
      </w:r>
      <w:r w:rsidR="00231F02" w:rsidRPr="00CE465E">
        <w:rPr>
          <w:rFonts w:ascii="Times New Roman" w:hAnsi="Times New Roman"/>
          <w:noProof/>
          <w:sz w:val="28"/>
          <w:szCs w:val="28"/>
          <w:lang w:val="es-ES_tradnl"/>
        </w:rPr>
        <w:t xml:space="preserve">analizará </w:t>
      </w:r>
      <w:r w:rsidR="00CE39E6" w:rsidRPr="00CE465E">
        <w:rPr>
          <w:rFonts w:ascii="Times New Roman" w:hAnsi="Times New Roman"/>
          <w:noProof/>
          <w:sz w:val="28"/>
          <w:szCs w:val="28"/>
          <w:lang w:val="es-ES_tradnl"/>
        </w:rPr>
        <w:t>si existe uniformidad d</w:t>
      </w:r>
      <w:r w:rsidR="00231F02" w:rsidRPr="00CE465E">
        <w:rPr>
          <w:rFonts w:ascii="Times New Roman" w:hAnsi="Times New Roman"/>
          <w:noProof/>
          <w:sz w:val="28"/>
          <w:szCs w:val="28"/>
          <w:lang w:val="es-ES_tradnl"/>
        </w:rPr>
        <w:t xml:space="preserve">el problema jurídico y los argumentos de la sentencia con énfasis en </w:t>
      </w:r>
      <w:r w:rsidR="00EE0790" w:rsidRPr="00CE465E">
        <w:rPr>
          <w:rFonts w:ascii="Times New Roman" w:hAnsi="Times New Roman"/>
          <w:noProof/>
          <w:sz w:val="28"/>
          <w:szCs w:val="28"/>
          <w:lang w:val="es-ES_tradnl"/>
        </w:rPr>
        <w:t>la cuestión</w:t>
      </w:r>
      <w:r w:rsidR="00231F02" w:rsidRPr="00CE465E">
        <w:rPr>
          <w:rFonts w:ascii="Times New Roman" w:hAnsi="Times New Roman"/>
          <w:noProof/>
          <w:sz w:val="28"/>
          <w:szCs w:val="28"/>
          <w:lang w:val="es-ES_tradnl"/>
        </w:rPr>
        <w:t xml:space="preserve"> de los procedimientos y recursos, advertid</w:t>
      </w:r>
      <w:r w:rsidR="00EE0790" w:rsidRPr="00CE465E">
        <w:rPr>
          <w:rFonts w:ascii="Times New Roman" w:hAnsi="Times New Roman"/>
          <w:noProof/>
          <w:sz w:val="28"/>
          <w:szCs w:val="28"/>
          <w:lang w:val="es-ES_tradnl"/>
        </w:rPr>
        <w:t>a</w:t>
      </w:r>
      <w:r w:rsidR="00231F02" w:rsidRPr="00CE465E">
        <w:rPr>
          <w:rFonts w:ascii="Times New Roman" w:hAnsi="Times New Roman"/>
          <w:noProof/>
          <w:sz w:val="28"/>
          <w:szCs w:val="28"/>
          <w:lang w:val="es-ES_tradnl"/>
        </w:rPr>
        <w:t xml:space="preserve"> por el accionante</w:t>
      </w:r>
      <w:r w:rsidR="00EE0790" w:rsidRPr="00CE465E">
        <w:rPr>
          <w:rFonts w:ascii="Times New Roman" w:hAnsi="Times New Roman"/>
          <w:noProof/>
          <w:sz w:val="28"/>
          <w:szCs w:val="28"/>
          <w:lang w:val="es-ES_tradnl"/>
        </w:rPr>
        <w:t xml:space="preserve"> en la demanda de inconstitucionalidad</w:t>
      </w:r>
      <w:r w:rsidR="00231F02" w:rsidRPr="00CE465E">
        <w:rPr>
          <w:rFonts w:ascii="Times New Roman" w:hAnsi="Times New Roman"/>
          <w:noProof/>
          <w:sz w:val="28"/>
          <w:szCs w:val="28"/>
          <w:lang w:val="es-ES_tradnl"/>
        </w:rPr>
        <w:t>.</w:t>
      </w:r>
    </w:p>
    <w:p w:rsidR="00231F02" w:rsidRPr="00CE465E" w:rsidRDefault="00231F02" w:rsidP="00CE465E">
      <w:pPr>
        <w:spacing w:after="0" w:line="240" w:lineRule="auto"/>
        <w:contextualSpacing/>
        <w:jc w:val="both"/>
        <w:rPr>
          <w:rFonts w:ascii="Times New Roman" w:hAnsi="Times New Roman"/>
          <w:noProof/>
          <w:sz w:val="28"/>
          <w:szCs w:val="28"/>
          <w:lang w:val="es-ES_tradnl"/>
        </w:rPr>
      </w:pPr>
    </w:p>
    <w:p w:rsidR="0094025F" w:rsidRPr="00CE465E" w:rsidRDefault="002D17C9" w:rsidP="00CE465E">
      <w:pPr>
        <w:spacing w:after="0" w:line="240" w:lineRule="auto"/>
        <w:contextualSpacing/>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rPr>
        <w:t>E</w:t>
      </w:r>
      <w:r w:rsidR="00CB5E64" w:rsidRPr="00CE465E">
        <w:rPr>
          <w:rFonts w:ascii="Times New Roman" w:hAnsi="Times New Roman"/>
          <w:noProof/>
          <w:sz w:val="28"/>
          <w:szCs w:val="28"/>
          <w:lang w:val="es-ES_tradnl" w:eastAsia="es-ES"/>
        </w:rPr>
        <w:t xml:space="preserve">l problema jurídico </w:t>
      </w:r>
      <w:r w:rsidR="00C463CB" w:rsidRPr="00CE465E">
        <w:rPr>
          <w:rFonts w:ascii="Times New Roman" w:hAnsi="Times New Roman"/>
          <w:noProof/>
          <w:sz w:val="28"/>
          <w:szCs w:val="28"/>
          <w:lang w:val="es-ES_tradnl" w:eastAsia="es-ES"/>
        </w:rPr>
        <w:t xml:space="preserve">en aquella ocasión </w:t>
      </w:r>
      <w:r w:rsidR="004F61B4" w:rsidRPr="00CE465E">
        <w:rPr>
          <w:rFonts w:ascii="Times New Roman" w:hAnsi="Times New Roman"/>
          <w:noProof/>
          <w:sz w:val="28"/>
          <w:szCs w:val="28"/>
          <w:lang w:val="es-ES_tradnl" w:eastAsia="es-ES"/>
        </w:rPr>
        <w:t>consistió en</w:t>
      </w:r>
      <w:r w:rsidR="00C463CB" w:rsidRPr="00CE465E">
        <w:rPr>
          <w:rFonts w:ascii="Times New Roman" w:hAnsi="Times New Roman"/>
          <w:noProof/>
          <w:sz w:val="28"/>
          <w:szCs w:val="28"/>
          <w:lang w:val="es-ES_tradnl" w:eastAsia="es-ES"/>
        </w:rPr>
        <w:t xml:space="preserve"> determinar si la totalidad de la Ley 1996 de 2019 era contraria a lo dispuesto en los artículos 152 y 153 de la Constitución al haber sido expedida y aprobada como ley ordinaria, a pesar de regular el ejercicio de la capacidad legal de las personas con discapacidad. </w:t>
      </w:r>
      <w:r w:rsidR="0094025F" w:rsidRPr="00CE465E">
        <w:rPr>
          <w:rFonts w:ascii="Times New Roman" w:hAnsi="Times New Roman"/>
          <w:noProof/>
          <w:sz w:val="28"/>
          <w:szCs w:val="28"/>
          <w:lang w:val="es-ES_tradnl" w:eastAsia="es-ES"/>
        </w:rPr>
        <w:t xml:space="preserve">En </w:t>
      </w:r>
      <w:r w:rsidR="00CB5E64" w:rsidRPr="00CE465E">
        <w:rPr>
          <w:rFonts w:ascii="Times New Roman" w:hAnsi="Times New Roman"/>
          <w:noProof/>
          <w:sz w:val="28"/>
          <w:szCs w:val="28"/>
          <w:lang w:val="es-ES_tradnl" w:eastAsia="es-ES"/>
        </w:rPr>
        <w:t>particular</w:t>
      </w:r>
      <w:r w:rsidR="0094025F" w:rsidRPr="00CE465E">
        <w:rPr>
          <w:rFonts w:ascii="Times New Roman" w:hAnsi="Times New Roman"/>
          <w:noProof/>
          <w:sz w:val="28"/>
          <w:szCs w:val="28"/>
          <w:lang w:val="es-ES_tradnl" w:eastAsia="es-ES"/>
        </w:rPr>
        <w:t xml:space="preserve">, la Sala </w:t>
      </w:r>
      <w:r w:rsidR="00CB5E64" w:rsidRPr="00CE465E">
        <w:rPr>
          <w:rFonts w:ascii="Times New Roman" w:hAnsi="Times New Roman"/>
          <w:noProof/>
          <w:sz w:val="28"/>
          <w:szCs w:val="28"/>
          <w:lang w:val="es-ES_tradnl" w:eastAsia="es-ES"/>
        </w:rPr>
        <w:t>Plena</w:t>
      </w:r>
      <w:r w:rsidR="00404023" w:rsidRPr="00CE465E">
        <w:rPr>
          <w:rFonts w:ascii="Times New Roman" w:hAnsi="Times New Roman"/>
          <w:noProof/>
          <w:sz w:val="28"/>
          <w:szCs w:val="28"/>
          <w:lang w:val="es-ES_tradnl" w:eastAsia="es-ES"/>
        </w:rPr>
        <w:t xml:space="preserve"> –en el fundamento 40– </w:t>
      </w:r>
      <w:r w:rsidR="0094025F" w:rsidRPr="00CE465E">
        <w:rPr>
          <w:rFonts w:ascii="Times New Roman" w:hAnsi="Times New Roman"/>
          <w:noProof/>
          <w:sz w:val="28"/>
          <w:szCs w:val="28"/>
          <w:lang w:val="es-ES_tradnl" w:eastAsia="es-ES"/>
        </w:rPr>
        <w:t>estimó</w:t>
      </w:r>
      <w:r w:rsidR="00CB5E64" w:rsidRPr="00CE465E">
        <w:rPr>
          <w:rFonts w:ascii="Times New Roman" w:hAnsi="Times New Roman"/>
          <w:noProof/>
          <w:sz w:val="28"/>
          <w:szCs w:val="28"/>
          <w:lang w:val="es-ES_tradnl" w:eastAsia="es-ES"/>
        </w:rPr>
        <w:t xml:space="preserve"> que</w:t>
      </w:r>
      <w:r w:rsidR="0094025F" w:rsidRPr="00CE465E">
        <w:rPr>
          <w:rFonts w:ascii="Times New Roman" w:hAnsi="Times New Roman"/>
          <w:noProof/>
          <w:sz w:val="28"/>
          <w:szCs w:val="28"/>
          <w:lang w:val="es-ES_tradnl" w:eastAsia="es-ES"/>
        </w:rPr>
        <w:t>:</w:t>
      </w:r>
    </w:p>
    <w:p w:rsidR="008412CC" w:rsidRPr="00CE465E" w:rsidRDefault="008412CC" w:rsidP="00CE465E">
      <w:pPr>
        <w:spacing w:after="0" w:line="240" w:lineRule="auto"/>
        <w:contextualSpacing/>
        <w:jc w:val="both"/>
        <w:rPr>
          <w:rFonts w:ascii="Times New Roman" w:hAnsi="Times New Roman"/>
          <w:noProof/>
          <w:sz w:val="28"/>
          <w:szCs w:val="28"/>
          <w:lang w:val="es-ES_tradnl" w:eastAsia="es-ES"/>
        </w:rPr>
      </w:pPr>
    </w:p>
    <w:p w:rsidR="0094025F" w:rsidRPr="00CE465E" w:rsidRDefault="0094025F" w:rsidP="00CE465E">
      <w:pPr>
        <w:spacing w:after="0" w:line="240" w:lineRule="auto"/>
        <w:ind w:left="567"/>
        <w:contextualSpacing/>
        <w:jc w:val="both"/>
        <w:rPr>
          <w:rFonts w:ascii="Times New Roman" w:hAnsi="Times New Roman"/>
          <w:bCs/>
          <w:i/>
          <w:iCs/>
          <w:noProof/>
          <w:sz w:val="28"/>
          <w:szCs w:val="28"/>
          <w:lang w:val="es-ES_tradnl" w:eastAsia="es-ES"/>
        </w:rPr>
      </w:pPr>
      <w:r w:rsidRPr="00CE465E">
        <w:rPr>
          <w:rFonts w:ascii="Times New Roman" w:hAnsi="Times New Roman"/>
          <w:bCs/>
          <w:i/>
          <w:iCs/>
          <w:noProof/>
          <w:sz w:val="28"/>
          <w:szCs w:val="28"/>
          <w:lang w:val="es-ES_tradnl" w:eastAsia="es-ES"/>
        </w:rPr>
        <w:t xml:space="preserve">“la Ley 1996 de 2019, a pesar de que regula una de las aristas del derecho fundamental a la personalidad jurídica, como lo es la capacidad de goce y ejercicio, incorpora </w:t>
      </w:r>
      <w:r w:rsidRPr="00CE465E">
        <w:rPr>
          <w:rFonts w:ascii="Times New Roman" w:hAnsi="Times New Roman"/>
          <w:b/>
          <w:i/>
          <w:iCs/>
          <w:noProof/>
          <w:sz w:val="28"/>
          <w:szCs w:val="28"/>
          <w:lang w:val="es-ES_tradnl" w:eastAsia="es-ES"/>
        </w:rPr>
        <w:t>medidas y mecanismos</w:t>
      </w:r>
      <w:r w:rsidRPr="00CE465E">
        <w:rPr>
          <w:rFonts w:ascii="Times New Roman" w:hAnsi="Times New Roman"/>
          <w:bCs/>
          <w:i/>
          <w:iCs/>
          <w:noProof/>
          <w:sz w:val="28"/>
          <w:szCs w:val="28"/>
          <w:lang w:val="es-ES_tradnl" w:eastAsia="es-ES"/>
        </w:rPr>
        <w:t xml:space="preserve"> dirigidos a favor de las personas con discapacidad para el ejercicio de aquel derecho. Para lograrlo, elimina barreras legales como la interdicción y las reemplaza por un sistema de apoyos que permite a las personas con discapacidad tomar decisiones bajo su voluntad y preferencias. Con lo anterior, la Corte concluyó que en la regulación de la Ley 1996 de 2019 no se afecta el núcleo esencial del derecho fundamental a la personalidad jurídica, y por tanto, </w:t>
      </w:r>
      <w:r w:rsidRPr="00CE465E">
        <w:rPr>
          <w:rFonts w:ascii="Times New Roman" w:hAnsi="Times New Roman"/>
          <w:b/>
          <w:i/>
          <w:iCs/>
          <w:noProof/>
          <w:sz w:val="28"/>
          <w:szCs w:val="28"/>
          <w:lang w:val="es-ES_tradnl" w:eastAsia="es-ES"/>
        </w:rPr>
        <w:t>el legislador no desconoció el mandato constitucional de los artículos 152 y 153 de la Constitución</w:t>
      </w:r>
      <w:r w:rsidRPr="00CE465E">
        <w:rPr>
          <w:rFonts w:ascii="Times New Roman" w:hAnsi="Times New Roman"/>
          <w:bCs/>
          <w:noProof/>
          <w:sz w:val="28"/>
          <w:szCs w:val="28"/>
          <w:lang w:val="es-ES_tradnl" w:eastAsia="es-ES"/>
        </w:rPr>
        <w:t>”</w:t>
      </w:r>
      <w:r w:rsidR="006B256E" w:rsidRPr="00CE465E">
        <w:rPr>
          <w:rFonts w:ascii="Times New Roman" w:hAnsi="Times New Roman"/>
          <w:bCs/>
          <w:i/>
          <w:iCs/>
          <w:noProof/>
          <w:sz w:val="28"/>
          <w:szCs w:val="28"/>
          <w:lang w:val="es-ES_tradnl" w:eastAsia="es-ES"/>
        </w:rPr>
        <w:t xml:space="preserve"> (</w:t>
      </w:r>
      <w:r w:rsidR="00AB13F3" w:rsidRPr="00CE465E">
        <w:rPr>
          <w:rFonts w:ascii="Times New Roman" w:hAnsi="Times New Roman"/>
          <w:bCs/>
          <w:i/>
          <w:iCs/>
          <w:noProof/>
          <w:sz w:val="28"/>
          <w:szCs w:val="28"/>
          <w:lang w:val="es-ES_tradnl" w:eastAsia="es-ES"/>
        </w:rPr>
        <w:t>negrilla</w:t>
      </w:r>
      <w:r w:rsidR="006B256E" w:rsidRPr="00CE465E">
        <w:rPr>
          <w:rFonts w:ascii="Times New Roman" w:hAnsi="Times New Roman"/>
          <w:bCs/>
          <w:i/>
          <w:iCs/>
          <w:noProof/>
          <w:sz w:val="28"/>
          <w:szCs w:val="28"/>
          <w:lang w:val="es-ES_tradnl" w:eastAsia="es-ES"/>
        </w:rPr>
        <w:t xml:space="preserve"> no original</w:t>
      </w:r>
      <w:r w:rsidR="00404023" w:rsidRPr="00CE465E">
        <w:rPr>
          <w:rFonts w:ascii="Times New Roman" w:hAnsi="Times New Roman"/>
          <w:bCs/>
          <w:i/>
          <w:iCs/>
          <w:noProof/>
          <w:sz w:val="28"/>
          <w:szCs w:val="28"/>
          <w:lang w:val="es-ES_tradnl" w:eastAsia="es-ES"/>
        </w:rPr>
        <w:t>)</w:t>
      </w:r>
      <w:r w:rsidRPr="00CE465E">
        <w:rPr>
          <w:rFonts w:ascii="Times New Roman" w:hAnsi="Times New Roman"/>
          <w:bCs/>
          <w:i/>
          <w:iCs/>
          <w:noProof/>
          <w:sz w:val="28"/>
          <w:szCs w:val="28"/>
          <w:lang w:val="es-ES_tradnl" w:eastAsia="es-ES"/>
        </w:rPr>
        <w:t>.</w:t>
      </w:r>
    </w:p>
    <w:p w:rsidR="00DA3E26" w:rsidRPr="00CE465E" w:rsidRDefault="00DA3E26" w:rsidP="00CE465E">
      <w:pPr>
        <w:pStyle w:val="Sinespaciado"/>
        <w:rPr>
          <w:rFonts w:ascii="Times New Roman" w:hAnsi="Times New Roman"/>
          <w:noProof/>
          <w:sz w:val="28"/>
          <w:szCs w:val="28"/>
          <w:lang w:val="es-ES_tradnl" w:eastAsia="es-ES"/>
        </w:rPr>
      </w:pPr>
    </w:p>
    <w:p w:rsidR="0094025F" w:rsidRPr="00CE465E" w:rsidRDefault="004E5A75" w:rsidP="00CE465E">
      <w:pPr>
        <w:pStyle w:val="Sinespaciad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A partir de este extracto, es evidente que la Corte analizó la consagración de medidas</w:t>
      </w:r>
      <w:r w:rsidR="00890037" w:rsidRPr="00CE465E">
        <w:rPr>
          <w:rFonts w:ascii="Times New Roman" w:hAnsi="Times New Roman"/>
          <w:noProof/>
          <w:sz w:val="28"/>
          <w:szCs w:val="28"/>
          <w:lang w:val="es-ES_tradnl" w:eastAsia="es-ES"/>
        </w:rPr>
        <w:t xml:space="preserve"> y </w:t>
      </w:r>
      <w:r w:rsidRPr="00CE465E">
        <w:rPr>
          <w:rFonts w:ascii="Times New Roman" w:hAnsi="Times New Roman"/>
          <w:noProof/>
          <w:sz w:val="28"/>
          <w:szCs w:val="28"/>
          <w:lang w:val="es-ES_tradnl" w:eastAsia="es-ES"/>
        </w:rPr>
        <w:t xml:space="preserve">mecanismos para el ejercicio de la capacidad jurídica en la Ley 1996 de 2019. En este sentido, </w:t>
      </w:r>
      <w:r w:rsidR="0094025F" w:rsidRPr="00CE465E">
        <w:rPr>
          <w:rFonts w:ascii="Times New Roman" w:hAnsi="Times New Roman"/>
          <w:noProof/>
          <w:sz w:val="28"/>
          <w:szCs w:val="28"/>
          <w:lang w:val="es-ES_tradnl" w:eastAsia="es-ES"/>
        </w:rPr>
        <w:t xml:space="preserve">la Sala </w:t>
      </w:r>
      <w:r w:rsidRPr="00CE465E">
        <w:rPr>
          <w:rFonts w:ascii="Times New Roman" w:hAnsi="Times New Roman"/>
          <w:noProof/>
          <w:sz w:val="28"/>
          <w:szCs w:val="28"/>
          <w:lang w:val="es-ES_tradnl" w:eastAsia="es-ES"/>
        </w:rPr>
        <w:t xml:space="preserve">Plena </w:t>
      </w:r>
      <w:r w:rsidR="00BF2990" w:rsidRPr="00CE465E">
        <w:rPr>
          <w:rFonts w:ascii="Times New Roman" w:hAnsi="Times New Roman"/>
          <w:noProof/>
          <w:sz w:val="28"/>
          <w:szCs w:val="28"/>
          <w:lang w:val="es-ES_tradnl" w:eastAsia="es-ES"/>
        </w:rPr>
        <w:t>estudió</w:t>
      </w:r>
      <w:r w:rsidR="0094025F" w:rsidRPr="00CE465E">
        <w:rPr>
          <w:rFonts w:ascii="Times New Roman" w:hAnsi="Times New Roman"/>
          <w:noProof/>
          <w:sz w:val="28"/>
          <w:szCs w:val="28"/>
          <w:lang w:val="es-ES_tradnl" w:eastAsia="es-ES"/>
        </w:rPr>
        <w:t xml:space="preserve"> específicament</w:t>
      </w:r>
      <w:r w:rsidR="00FA3902" w:rsidRPr="00CE465E">
        <w:rPr>
          <w:rFonts w:ascii="Times New Roman" w:hAnsi="Times New Roman"/>
          <w:noProof/>
          <w:sz w:val="28"/>
          <w:szCs w:val="28"/>
          <w:lang w:val="es-ES_tradnl" w:eastAsia="es-ES"/>
        </w:rPr>
        <w:t>e l</w:t>
      </w:r>
      <w:r w:rsidRPr="00CE465E">
        <w:rPr>
          <w:rFonts w:ascii="Times New Roman" w:hAnsi="Times New Roman"/>
          <w:noProof/>
          <w:sz w:val="28"/>
          <w:szCs w:val="28"/>
          <w:lang w:val="es-ES_tradnl" w:eastAsia="es-ES"/>
        </w:rPr>
        <w:t>as nociones</w:t>
      </w:r>
      <w:r w:rsidR="00FA3902" w:rsidRPr="00CE465E">
        <w:rPr>
          <w:rFonts w:ascii="Times New Roman" w:hAnsi="Times New Roman"/>
          <w:noProof/>
          <w:sz w:val="28"/>
          <w:szCs w:val="28"/>
          <w:lang w:val="es-ES_tradnl" w:eastAsia="es-ES"/>
        </w:rPr>
        <w:t xml:space="preserve"> </w:t>
      </w:r>
      <w:r w:rsidR="0094025F" w:rsidRPr="00CE465E">
        <w:rPr>
          <w:rFonts w:ascii="Times New Roman" w:hAnsi="Times New Roman"/>
          <w:noProof/>
          <w:sz w:val="28"/>
          <w:szCs w:val="28"/>
          <w:lang w:val="es-ES_tradnl" w:eastAsia="es-ES"/>
        </w:rPr>
        <w:t>de</w:t>
      </w:r>
      <w:r w:rsidRPr="00CE465E">
        <w:rPr>
          <w:rFonts w:ascii="Times New Roman" w:hAnsi="Times New Roman"/>
          <w:noProof/>
          <w:sz w:val="28"/>
          <w:szCs w:val="28"/>
          <w:lang w:val="es-ES_tradnl" w:eastAsia="es-ES"/>
        </w:rPr>
        <w:t xml:space="preserve"> </w:t>
      </w:r>
      <w:r w:rsidR="0094025F" w:rsidRPr="00CE465E">
        <w:rPr>
          <w:rFonts w:ascii="Times New Roman" w:hAnsi="Times New Roman"/>
          <w:noProof/>
          <w:sz w:val="28"/>
          <w:szCs w:val="28"/>
          <w:lang w:val="es-ES_tradnl" w:eastAsia="es-ES"/>
        </w:rPr>
        <w:t xml:space="preserve">procedimientos y recursos para la protección de un derecho fundamental </w:t>
      </w:r>
      <w:r w:rsidR="00FA3902" w:rsidRPr="00CE465E">
        <w:rPr>
          <w:rFonts w:ascii="Times New Roman" w:hAnsi="Times New Roman"/>
          <w:noProof/>
          <w:sz w:val="28"/>
          <w:szCs w:val="28"/>
          <w:lang w:val="es-ES_tradnl" w:eastAsia="es-ES"/>
        </w:rPr>
        <w:t xml:space="preserve">respecto </w:t>
      </w:r>
      <w:r w:rsidR="00582ABA" w:rsidRPr="00CE465E">
        <w:rPr>
          <w:rFonts w:ascii="Times New Roman" w:hAnsi="Times New Roman"/>
          <w:noProof/>
          <w:sz w:val="28"/>
          <w:szCs w:val="28"/>
          <w:lang w:val="es-ES_tradnl" w:eastAsia="es-ES"/>
        </w:rPr>
        <w:t>de</w:t>
      </w:r>
      <w:r w:rsidR="00FA3902" w:rsidRPr="00CE465E">
        <w:rPr>
          <w:rFonts w:ascii="Times New Roman" w:hAnsi="Times New Roman"/>
          <w:noProof/>
          <w:sz w:val="28"/>
          <w:szCs w:val="28"/>
          <w:lang w:val="es-ES_tradnl" w:eastAsia="es-ES"/>
        </w:rPr>
        <w:t xml:space="preserve"> </w:t>
      </w:r>
      <w:r w:rsidR="0094025F" w:rsidRPr="00CE465E">
        <w:rPr>
          <w:rFonts w:ascii="Times New Roman" w:hAnsi="Times New Roman"/>
          <w:noProof/>
          <w:sz w:val="28"/>
          <w:szCs w:val="28"/>
          <w:lang w:val="es-ES_tradnl" w:eastAsia="es-ES"/>
        </w:rPr>
        <w:t>la reserva de ley estatutaria</w:t>
      </w:r>
      <w:r w:rsidR="00CB5E64" w:rsidRPr="00CE465E">
        <w:rPr>
          <w:rFonts w:ascii="Times New Roman" w:hAnsi="Times New Roman"/>
          <w:noProof/>
          <w:sz w:val="28"/>
          <w:szCs w:val="28"/>
          <w:lang w:val="es-ES_tradnl" w:eastAsia="es-ES"/>
        </w:rPr>
        <w:t>:</w:t>
      </w:r>
    </w:p>
    <w:p w:rsidR="0094025F" w:rsidRPr="00CE465E" w:rsidRDefault="0094025F" w:rsidP="00CE465E">
      <w:pPr>
        <w:pStyle w:val="Sinespaciado"/>
        <w:jc w:val="both"/>
        <w:rPr>
          <w:rFonts w:ascii="Times New Roman" w:hAnsi="Times New Roman"/>
          <w:noProof/>
          <w:sz w:val="28"/>
          <w:szCs w:val="28"/>
          <w:lang w:val="es-ES_tradnl" w:eastAsia="es-ES"/>
        </w:rPr>
      </w:pPr>
    </w:p>
    <w:p w:rsidR="0094025F" w:rsidRPr="00CE465E" w:rsidRDefault="0094025F" w:rsidP="00CE465E">
      <w:pPr>
        <w:pStyle w:val="Sinespaciado"/>
        <w:ind w:left="567"/>
        <w:jc w:val="both"/>
        <w:rPr>
          <w:rFonts w:ascii="Times New Roman" w:hAnsi="Times New Roman"/>
          <w:i/>
          <w:iCs/>
          <w:noProof/>
          <w:sz w:val="28"/>
          <w:szCs w:val="28"/>
          <w:lang w:val="es-ES_tradnl" w:eastAsia="es-ES"/>
        </w:rPr>
      </w:pPr>
      <w:r w:rsidRPr="00CE465E">
        <w:rPr>
          <w:rFonts w:ascii="Times New Roman" w:hAnsi="Times New Roman"/>
          <w:i/>
          <w:iCs/>
          <w:noProof/>
          <w:sz w:val="28"/>
          <w:szCs w:val="28"/>
          <w:lang w:val="es-ES_tradnl" w:eastAsia="es-ES"/>
        </w:rPr>
        <w:t xml:space="preserve">“18. En lo relacionado con “los </w:t>
      </w:r>
      <w:r w:rsidRPr="00CE465E">
        <w:rPr>
          <w:rFonts w:ascii="Times New Roman" w:hAnsi="Times New Roman"/>
          <w:b/>
          <w:bCs/>
          <w:i/>
          <w:iCs/>
          <w:noProof/>
          <w:sz w:val="28"/>
          <w:szCs w:val="28"/>
          <w:lang w:val="es-ES_tradnl" w:eastAsia="es-ES"/>
        </w:rPr>
        <w:t>procedimientos y recursos para su protección</w:t>
      </w:r>
      <w:r w:rsidRPr="00CE465E">
        <w:rPr>
          <w:rFonts w:ascii="Times New Roman" w:hAnsi="Times New Roman"/>
          <w:i/>
          <w:iCs/>
          <w:noProof/>
          <w:sz w:val="28"/>
          <w:szCs w:val="28"/>
          <w:lang w:val="es-ES_tradnl" w:eastAsia="es-ES"/>
        </w:rPr>
        <w:t xml:space="preserve">” (literal a, art. 152 CP), la Corte ha establecido que se trata de herramientas para hacer efectivos los derechos fundamentales, de tal modo no hacen parte de la estructura esencial del derecho, y en consecuencia, </w:t>
      </w:r>
      <w:r w:rsidRPr="00CE465E">
        <w:rPr>
          <w:rFonts w:ascii="Times New Roman" w:hAnsi="Times New Roman"/>
          <w:b/>
          <w:bCs/>
          <w:i/>
          <w:iCs/>
          <w:noProof/>
          <w:sz w:val="28"/>
          <w:szCs w:val="28"/>
          <w:lang w:val="es-ES_tradnl" w:eastAsia="es-ES"/>
        </w:rPr>
        <w:t>“pueden o no ser desarrollados en una misma ley estatutaria”</w:t>
      </w:r>
      <w:r w:rsidR="00C14C59" w:rsidRPr="00CE465E">
        <w:rPr>
          <w:rStyle w:val="Refdenotaalpie"/>
          <w:rFonts w:ascii="Times New Roman" w:hAnsi="Times New Roman"/>
          <w:sz w:val="28"/>
          <w:szCs w:val="28"/>
        </w:rPr>
        <w:footnoteReference w:id="44"/>
      </w:r>
      <w:r w:rsidRPr="00CE465E">
        <w:rPr>
          <w:rFonts w:ascii="Times New Roman" w:hAnsi="Times New Roman"/>
          <w:i/>
          <w:iCs/>
          <w:noProof/>
          <w:sz w:val="28"/>
          <w:szCs w:val="28"/>
          <w:lang w:val="es-ES_tradnl" w:eastAsia="es-ES"/>
        </w:rPr>
        <w:t>. La regulación estatutaria de los mecanismos de protección de los derechos fundamentales solo se activa cuando éstos sirven para la protección directa de ellos y son necesarios e indispensables para su realización efectiva</w:t>
      </w:r>
      <w:r w:rsidR="00C14C59" w:rsidRPr="00CE465E">
        <w:rPr>
          <w:rStyle w:val="Refdenotaalpie"/>
          <w:rFonts w:ascii="Times New Roman" w:hAnsi="Times New Roman"/>
          <w:sz w:val="28"/>
          <w:szCs w:val="28"/>
        </w:rPr>
        <w:footnoteReference w:id="45"/>
      </w:r>
      <w:r w:rsidRPr="00CE465E">
        <w:rPr>
          <w:rFonts w:ascii="Times New Roman" w:hAnsi="Times New Roman"/>
          <w:i/>
          <w:iCs/>
          <w:noProof/>
          <w:sz w:val="28"/>
          <w:szCs w:val="28"/>
          <w:lang w:val="es-ES_tradnl" w:eastAsia="es-ES"/>
        </w:rPr>
        <w:t>”</w:t>
      </w:r>
      <w:r w:rsidR="00231F02" w:rsidRPr="00CE465E">
        <w:rPr>
          <w:rFonts w:ascii="Times New Roman" w:hAnsi="Times New Roman"/>
          <w:i/>
          <w:iCs/>
          <w:noProof/>
          <w:sz w:val="28"/>
          <w:szCs w:val="28"/>
          <w:lang w:val="es-ES_tradnl" w:eastAsia="es-ES"/>
        </w:rPr>
        <w:t xml:space="preserve"> (</w:t>
      </w:r>
      <w:r w:rsidR="00423D9C" w:rsidRPr="00CE465E">
        <w:rPr>
          <w:rFonts w:ascii="Times New Roman" w:hAnsi="Times New Roman"/>
          <w:i/>
          <w:iCs/>
          <w:noProof/>
          <w:sz w:val="28"/>
          <w:szCs w:val="28"/>
          <w:lang w:val="es-ES_tradnl" w:eastAsia="es-ES"/>
        </w:rPr>
        <w:t xml:space="preserve">negrilla </w:t>
      </w:r>
      <w:r w:rsidR="00231F02" w:rsidRPr="00CE465E">
        <w:rPr>
          <w:rFonts w:ascii="Times New Roman" w:hAnsi="Times New Roman"/>
          <w:i/>
          <w:iCs/>
          <w:noProof/>
          <w:sz w:val="28"/>
          <w:szCs w:val="28"/>
          <w:lang w:val="es-ES_tradnl" w:eastAsia="es-ES"/>
        </w:rPr>
        <w:t>no original)</w:t>
      </w:r>
      <w:r w:rsidRPr="00CE465E">
        <w:rPr>
          <w:rFonts w:ascii="Times New Roman" w:hAnsi="Times New Roman"/>
          <w:i/>
          <w:iCs/>
          <w:noProof/>
          <w:sz w:val="28"/>
          <w:szCs w:val="28"/>
          <w:lang w:val="es-ES_tradnl" w:eastAsia="es-ES"/>
        </w:rPr>
        <w:t>.</w:t>
      </w:r>
    </w:p>
    <w:p w:rsidR="00783DB7" w:rsidRPr="00CE465E" w:rsidRDefault="00783DB7" w:rsidP="00CE465E">
      <w:pPr>
        <w:pStyle w:val="Sinespaciado"/>
        <w:jc w:val="both"/>
        <w:rPr>
          <w:rFonts w:ascii="Times New Roman" w:hAnsi="Times New Roman"/>
          <w:noProof/>
          <w:sz w:val="28"/>
          <w:szCs w:val="28"/>
          <w:lang w:val="es-ES_tradnl" w:eastAsia="es-ES"/>
        </w:rPr>
      </w:pPr>
    </w:p>
    <w:p w:rsidR="00231F02" w:rsidRPr="00CE465E" w:rsidRDefault="003F7DD8" w:rsidP="00CE465E">
      <w:pPr>
        <w:pStyle w:val="Sinespaciad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C</w:t>
      </w:r>
      <w:r w:rsidR="00CB5E64" w:rsidRPr="00CE465E">
        <w:rPr>
          <w:rFonts w:ascii="Times New Roman" w:hAnsi="Times New Roman"/>
          <w:noProof/>
          <w:sz w:val="28"/>
          <w:szCs w:val="28"/>
          <w:lang w:val="es-ES_tradnl" w:eastAsia="es-ES"/>
        </w:rPr>
        <w:t xml:space="preserve">omo puede </w:t>
      </w:r>
      <w:r w:rsidR="00C74E69" w:rsidRPr="00CE465E">
        <w:rPr>
          <w:rFonts w:ascii="Times New Roman" w:hAnsi="Times New Roman"/>
          <w:noProof/>
          <w:sz w:val="28"/>
          <w:szCs w:val="28"/>
          <w:lang w:val="es-ES_tradnl" w:eastAsia="es-ES"/>
        </w:rPr>
        <w:t>observarse</w:t>
      </w:r>
      <w:r w:rsidR="00CB5E64" w:rsidRPr="00CE465E">
        <w:rPr>
          <w:rFonts w:ascii="Times New Roman" w:hAnsi="Times New Roman"/>
          <w:noProof/>
          <w:sz w:val="28"/>
          <w:szCs w:val="28"/>
          <w:lang w:val="es-ES_tradnl" w:eastAsia="es-ES"/>
        </w:rPr>
        <w:t>, la Corte se pronunció específicamente sobre la reserva de ley estatutaria de procedimientos y recursos para la protección de un derecho fundamental. Al respecto, señaló que no están sujetos a reserva de ley estatutaria, a menos que sean indispensables para la realización efectiva del derecho fundamental.</w:t>
      </w:r>
    </w:p>
    <w:p w:rsidR="008E34BD" w:rsidRPr="00CE465E" w:rsidRDefault="008E34BD" w:rsidP="00CE465E">
      <w:pPr>
        <w:pStyle w:val="Sinespaciado"/>
        <w:jc w:val="both"/>
        <w:rPr>
          <w:rFonts w:ascii="Times New Roman" w:hAnsi="Times New Roman"/>
          <w:noProof/>
          <w:sz w:val="28"/>
          <w:szCs w:val="28"/>
          <w:lang w:val="es-ES_tradnl" w:eastAsia="es-ES"/>
        </w:rPr>
      </w:pPr>
    </w:p>
    <w:p w:rsidR="006618DE" w:rsidRPr="00CE465E" w:rsidRDefault="006618DE" w:rsidP="00CE465E">
      <w:pPr>
        <w:pStyle w:val="Sinespaciad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En síntesis</w:t>
      </w:r>
      <w:r w:rsidR="008E34BD" w:rsidRPr="00CE465E">
        <w:rPr>
          <w:rFonts w:ascii="Times New Roman" w:hAnsi="Times New Roman"/>
          <w:noProof/>
          <w:sz w:val="28"/>
          <w:szCs w:val="28"/>
          <w:lang w:val="es-ES_tradnl" w:eastAsia="es-ES"/>
        </w:rPr>
        <w:t xml:space="preserve">, la Sentencia </w:t>
      </w:r>
      <w:r w:rsidR="008E34BD" w:rsidRPr="00CE465E">
        <w:rPr>
          <w:rFonts w:ascii="Times New Roman" w:hAnsi="Times New Roman"/>
          <w:b/>
          <w:noProof/>
          <w:sz w:val="28"/>
          <w:szCs w:val="28"/>
          <w:lang w:val="es-ES_tradnl" w:eastAsia="es-ES"/>
        </w:rPr>
        <w:t>C-022 de 2021</w:t>
      </w:r>
      <w:r w:rsidR="008E34BD" w:rsidRPr="00CE465E">
        <w:rPr>
          <w:rFonts w:ascii="Times New Roman" w:hAnsi="Times New Roman"/>
          <w:noProof/>
          <w:sz w:val="28"/>
          <w:szCs w:val="28"/>
          <w:lang w:val="es-ES_tradnl" w:eastAsia="es-ES"/>
        </w:rPr>
        <w:t xml:space="preserve"> constantemente caracterizó las disposiciones de </w:t>
      </w:r>
      <w:r w:rsidR="004657C4" w:rsidRPr="00CE465E">
        <w:rPr>
          <w:rFonts w:ascii="Times New Roman" w:hAnsi="Times New Roman"/>
          <w:noProof/>
          <w:sz w:val="28"/>
          <w:szCs w:val="28"/>
          <w:lang w:val="es-ES_tradnl" w:eastAsia="es-ES"/>
        </w:rPr>
        <w:t xml:space="preserve">la Ley 1996 de 2019 </w:t>
      </w:r>
      <w:r w:rsidR="008E34BD" w:rsidRPr="00CE465E">
        <w:rPr>
          <w:rFonts w:ascii="Times New Roman" w:hAnsi="Times New Roman"/>
          <w:noProof/>
          <w:sz w:val="28"/>
          <w:szCs w:val="28"/>
          <w:lang w:val="es-ES_tradnl" w:eastAsia="es-ES"/>
        </w:rPr>
        <w:t>como medidas, mecanismos o herramientas para garantizar el derecho a la personalidad jurídica y, en específico, la capaci</w:t>
      </w:r>
      <w:r w:rsidR="001B3BB6" w:rsidRPr="00CE465E">
        <w:rPr>
          <w:rFonts w:ascii="Times New Roman" w:hAnsi="Times New Roman"/>
          <w:noProof/>
          <w:sz w:val="28"/>
          <w:szCs w:val="28"/>
          <w:lang w:val="es-ES_tradnl" w:eastAsia="es-ES"/>
        </w:rPr>
        <w:t>dad jurídica de las personas en situación de</w:t>
      </w:r>
      <w:r w:rsidR="008E34BD" w:rsidRPr="00CE465E">
        <w:rPr>
          <w:rFonts w:ascii="Times New Roman" w:hAnsi="Times New Roman"/>
          <w:noProof/>
          <w:sz w:val="28"/>
          <w:szCs w:val="28"/>
          <w:lang w:val="es-ES_tradnl" w:eastAsia="es-ES"/>
        </w:rPr>
        <w:t xml:space="preserve"> discapacidad mayores de edad. Además, precisó que la reserva estatutaria de los procedimientos y recursos </w:t>
      </w:r>
      <w:r w:rsidR="00947480" w:rsidRPr="00CE465E">
        <w:rPr>
          <w:rFonts w:ascii="Times New Roman" w:hAnsi="Times New Roman"/>
          <w:noProof/>
          <w:sz w:val="28"/>
          <w:szCs w:val="28"/>
          <w:lang w:val="es-ES_tradnl" w:eastAsia="es-ES"/>
        </w:rPr>
        <w:t xml:space="preserve">solo se activa cuando sirven para la protección directa de derechos fundamentales y son necesarios e indispensables para su realización efectiva. </w:t>
      </w:r>
      <w:r w:rsidR="00B367F0" w:rsidRPr="00CE465E">
        <w:rPr>
          <w:rFonts w:ascii="Times New Roman" w:hAnsi="Times New Roman"/>
          <w:noProof/>
          <w:sz w:val="28"/>
          <w:szCs w:val="28"/>
          <w:lang w:val="es-ES_tradnl" w:eastAsia="es-ES"/>
        </w:rPr>
        <w:t xml:space="preserve">En este sentido, resaltó que </w:t>
      </w:r>
      <w:r w:rsidR="00B367F0" w:rsidRPr="00CE465E">
        <w:rPr>
          <w:rFonts w:ascii="Times New Roman" w:hAnsi="Times New Roman"/>
          <w:i/>
          <w:iCs/>
          <w:noProof/>
          <w:sz w:val="28"/>
          <w:szCs w:val="28"/>
          <w:lang w:val="es-ES_tradnl" w:eastAsia="es-ES"/>
        </w:rPr>
        <w:t>“las leyes estatutarias no fueron creadas en el ordenamiento “con el fin de regular en forma exhaustiva y casuística todo evento ligado a los derechos fundamentales”</w:t>
      </w:r>
      <w:r w:rsidR="00B367F0" w:rsidRPr="00CE465E">
        <w:rPr>
          <w:rStyle w:val="Refdenotaalpie"/>
          <w:rFonts w:ascii="Times New Roman" w:hAnsi="Times New Roman"/>
          <w:i/>
          <w:iCs/>
          <w:noProof/>
          <w:sz w:val="28"/>
          <w:szCs w:val="28"/>
          <w:lang w:val="es-ES_tradnl" w:eastAsia="es-ES"/>
        </w:rPr>
        <w:footnoteReference w:id="46"/>
      </w:r>
      <w:r w:rsidR="00B367F0" w:rsidRPr="00CE465E">
        <w:rPr>
          <w:rFonts w:ascii="Times New Roman" w:hAnsi="Times New Roman"/>
          <w:i/>
          <w:iCs/>
          <w:noProof/>
          <w:sz w:val="28"/>
          <w:szCs w:val="28"/>
          <w:lang w:val="es-ES_tradnl" w:eastAsia="es-ES"/>
        </w:rPr>
        <w:t>, y en consecuencia, su interpretación y alcance debe ser restrictiva y excepcional”</w:t>
      </w:r>
      <w:r w:rsidR="00B367F0" w:rsidRPr="00CE465E">
        <w:rPr>
          <w:rStyle w:val="Refdenotaalpie"/>
          <w:rFonts w:ascii="Times New Roman" w:hAnsi="Times New Roman"/>
          <w:i/>
          <w:iCs/>
          <w:noProof/>
          <w:sz w:val="28"/>
          <w:szCs w:val="28"/>
          <w:lang w:val="es-ES_tradnl" w:eastAsia="es-ES"/>
        </w:rPr>
        <w:footnoteReference w:id="47"/>
      </w:r>
      <w:r w:rsidR="00B367F0" w:rsidRPr="00CE465E">
        <w:rPr>
          <w:rFonts w:ascii="Times New Roman" w:hAnsi="Times New Roman"/>
          <w:noProof/>
          <w:sz w:val="28"/>
          <w:szCs w:val="28"/>
          <w:lang w:val="es-ES_tradnl" w:eastAsia="es-ES"/>
        </w:rPr>
        <w:t xml:space="preserve">. </w:t>
      </w:r>
      <w:r w:rsidR="00947480" w:rsidRPr="00CE465E">
        <w:rPr>
          <w:rFonts w:ascii="Times New Roman" w:hAnsi="Times New Roman"/>
          <w:noProof/>
          <w:sz w:val="28"/>
          <w:szCs w:val="28"/>
          <w:lang w:val="es-ES_tradnl" w:eastAsia="es-ES"/>
        </w:rPr>
        <w:t>Con base en estas consideraciones, la Corte decidió declarar la exequibilidad</w:t>
      </w:r>
      <w:r w:rsidR="002C552E" w:rsidRPr="00CE465E">
        <w:rPr>
          <w:rFonts w:ascii="Times New Roman" w:hAnsi="Times New Roman"/>
          <w:noProof/>
          <w:sz w:val="28"/>
          <w:szCs w:val="28"/>
          <w:lang w:val="es-ES_tradnl" w:eastAsia="es-ES"/>
        </w:rPr>
        <w:t xml:space="preserve"> de la integralidad </w:t>
      </w:r>
      <w:r w:rsidR="00947480" w:rsidRPr="00CE465E">
        <w:rPr>
          <w:rFonts w:ascii="Times New Roman" w:hAnsi="Times New Roman"/>
          <w:noProof/>
          <w:sz w:val="28"/>
          <w:szCs w:val="28"/>
          <w:lang w:val="es-ES_tradnl" w:eastAsia="es-ES"/>
        </w:rPr>
        <w:t>de la Ley 1996 de 2019</w:t>
      </w:r>
      <w:r w:rsidR="00BF2990" w:rsidRPr="00CE465E">
        <w:rPr>
          <w:rFonts w:ascii="Times New Roman" w:hAnsi="Times New Roman"/>
          <w:noProof/>
          <w:sz w:val="28"/>
          <w:szCs w:val="28"/>
          <w:lang w:val="es-ES_tradnl" w:eastAsia="es-ES"/>
        </w:rPr>
        <w:t>,</w:t>
      </w:r>
      <w:r w:rsidR="00947480" w:rsidRPr="00CE465E">
        <w:rPr>
          <w:rFonts w:ascii="Times New Roman" w:hAnsi="Times New Roman"/>
          <w:noProof/>
          <w:sz w:val="28"/>
          <w:szCs w:val="28"/>
          <w:lang w:val="es-ES_tradnl" w:eastAsia="es-ES"/>
        </w:rPr>
        <w:t xml:space="preserve"> al entender que no desconoció la reserva de ley estatutaria.</w:t>
      </w:r>
    </w:p>
    <w:p w:rsidR="00404023" w:rsidRPr="00CE465E" w:rsidRDefault="00404023" w:rsidP="00CE465E">
      <w:pPr>
        <w:pStyle w:val="Sinespaciado"/>
        <w:jc w:val="both"/>
        <w:rPr>
          <w:rFonts w:ascii="Times New Roman" w:hAnsi="Times New Roman"/>
          <w:noProof/>
          <w:sz w:val="28"/>
          <w:szCs w:val="28"/>
          <w:lang w:val="es-ES_tradnl" w:eastAsia="es-ES"/>
        </w:rPr>
      </w:pPr>
    </w:p>
    <w:p w:rsidR="006618DE" w:rsidRPr="00CE465E" w:rsidRDefault="00947480" w:rsidP="00CE465E">
      <w:pPr>
        <w:pStyle w:val="Sinespaciad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 xml:space="preserve">De esta manera, es claro que </w:t>
      </w:r>
      <w:r w:rsidR="004E5A75" w:rsidRPr="00CE465E">
        <w:rPr>
          <w:rFonts w:ascii="Times New Roman" w:hAnsi="Times New Roman"/>
          <w:noProof/>
          <w:sz w:val="28"/>
          <w:szCs w:val="28"/>
          <w:lang w:val="es-ES_tradnl" w:eastAsia="es-ES"/>
        </w:rPr>
        <w:t xml:space="preserve">la Corte no consideró que los procedimientos y recursos de la Ley 1996 de 2019 </w:t>
      </w:r>
      <w:r w:rsidR="002C552E" w:rsidRPr="00CE465E">
        <w:rPr>
          <w:rFonts w:ascii="Times New Roman" w:hAnsi="Times New Roman"/>
          <w:noProof/>
          <w:sz w:val="28"/>
          <w:szCs w:val="28"/>
          <w:lang w:val="es-ES_tradnl" w:eastAsia="es-ES"/>
        </w:rPr>
        <w:t>fueran necesarios y esenciales</w:t>
      </w:r>
      <w:r w:rsidR="004E5A75" w:rsidRPr="00CE465E">
        <w:rPr>
          <w:rFonts w:ascii="Times New Roman" w:hAnsi="Times New Roman"/>
          <w:noProof/>
          <w:sz w:val="28"/>
          <w:szCs w:val="28"/>
          <w:lang w:val="es-ES_tradnl" w:eastAsia="es-ES"/>
        </w:rPr>
        <w:t xml:space="preserve"> para la protección directa</w:t>
      </w:r>
      <w:r w:rsidR="002C552E" w:rsidRPr="00CE465E">
        <w:rPr>
          <w:rFonts w:ascii="Times New Roman" w:hAnsi="Times New Roman"/>
          <w:noProof/>
          <w:sz w:val="28"/>
          <w:szCs w:val="28"/>
          <w:lang w:val="es-ES_tradnl" w:eastAsia="es-ES"/>
        </w:rPr>
        <w:t xml:space="preserve"> </w:t>
      </w:r>
      <w:r w:rsidR="004E5A75" w:rsidRPr="00CE465E">
        <w:rPr>
          <w:rFonts w:ascii="Times New Roman" w:hAnsi="Times New Roman"/>
          <w:noProof/>
          <w:sz w:val="28"/>
          <w:szCs w:val="28"/>
          <w:lang w:val="es-ES_tradnl" w:eastAsia="es-ES"/>
        </w:rPr>
        <w:t>del derecho fundamental a la personalidad jurídica</w:t>
      </w:r>
      <w:r w:rsidR="00E93F78" w:rsidRPr="00CE465E">
        <w:rPr>
          <w:rFonts w:ascii="Times New Roman" w:hAnsi="Times New Roman"/>
          <w:noProof/>
          <w:sz w:val="28"/>
          <w:szCs w:val="28"/>
          <w:lang w:val="es-ES_tradnl" w:eastAsia="es-ES"/>
        </w:rPr>
        <w:t>, pues d</w:t>
      </w:r>
      <w:r w:rsidR="004E5A75" w:rsidRPr="00CE465E">
        <w:rPr>
          <w:rFonts w:ascii="Times New Roman" w:hAnsi="Times New Roman"/>
          <w:noProof/>
          <w:sz w:val="28"/>
          <w:szCs w:val="28"/>
          <w:lang w:val="es-ES_tradnl" w:eastAsia="es-ES"/>
        </w:rPr>
        <w:t>e lo contrari</w:t>
      </w:r>
      <w:r w:rsidR="00E93F78" w:rsidRPr="00CE465E">
        <w:rPr>
          <w:rFonts w:ascii="Times New Roman" w:hAnsi="Times New Roman"/>
          <w:noProof/>
          <w:sz w:val="28"/>
          <w:szCs w:val="28"/>
          <w:lang w:val="es-ES_tradnl" w:eastAsia="es-ES"/>
        </w:rPr>
        <w:t xml:space="preserve">o </w:t>
      </w:r>
      <w:r w:rsidR="004E5A75" w:rsidRPr="00CE465E">
        <w:rPr>
          <w:rFonts w:ascii="Times New Roman" w:hAnsi="Times New Roman"/>
          <w:noProof/>
          <w:sz w:val="28"/>
          <w:szCs w:val="28"/>
          <w:lang w:val="es-ES_tradnl" w:eastAsia="es-ES"/>
        </w:rPr>
        <w:t>habría declarad</w:t>
      </w:r>
      <w:r w:rsidR="002C552E" w:rsidRPr="00CE465E">
        <w:rPr>
          <w:rFonts w:ascii="Times New Roman" w:hAnsi="Times New Roman"/>
          <w:noProof/>
          <w:sz w:val="28"/>
          <w:szCs w:val="28"/>
          <w:lang w:val="es-ES_tradnl" w:eastAsia="es-ES"/>
        </w:rPr>
        <w:t>o inexequible</w:t>
      </w:r>
      <w:r w:rsidR="00E93F78" w:rsidRPr="00CE465E">
        <w:rPr>
          <w:rFonts w:ascii="Times New Roman" w:hAnsi="Times New Roman"/>
          <w:noProof/>
          <w:sz w:val="28"/>
          <w:szCs w:val="28"/>
          <w:lang w:val="es-ES_tradnl" w:eastAsia="es-ES"/>
        </w:rPr>
        <w:t>s tales artículos</w:t>
      </w:r>
      <w:r w:rsidR="002C552E" w:rsidRPr="00CE465E">
        <w:rPr>
          <w:rFonts w:ascii="Times New Roman" w:hAnsi="Times New Roman"/>
          <w:noProof/>
          <w:sz w:val="28"/>
          <w:szCs w:val="28"/>
          <w:lang w:val="es-ES_tradnl" w:eastAsia="es-ES"/>
        </w:rPr>
        <w:t>.</w:t>
      </w:r>
      <w:r w:rsidR="006618DE" w:rsidRPr="00CE465E">
        <w:rPr>
          <w:rFonts w:ascii="Times New Roman" w:hAnsi="Times New Roman"/>
          <w:noProof/>
          <w:sz w:val="28"/>
          <w:szCs w:val="28"/>
          <w:lang w:val="es-ES_tradnl" w:eastAsia="es-ES"/>
        </w:rPr>
        <w:t xml:space="preserve"> Precisamente en el fundamento jurídico 30, la </w:t>
      </w:r>
      <w:r w:rsidR="006618DE" w:rsidRPr="00CE465E">
        <w:rPr>
          <w:rFonts w:ascii="Times New Roman" w:hAnsi="Times New Roman"/>
          <w:b/>
          <w:noProof/>
          <w:sz w:val="28"/>
          <w:szCs w:val="28"/>
          <w:lang w:val="es-ES_tradnl" w:eastAsia="es-ES"/>
        </w:rPr>
        <w:t xml:space="preserve">Sentencia C-022 de 2021 </w:t>
      </w:r>
      <w:r w:rsidR="006618DE" w:rsidRPr="00CE465E">
        <w:rPr>
          <w:rFonts w:ascii="Times New Roman" w:hAnsi="Times New Roman"/>
          <w:noProof/>
          <w:sz w:val="28"/>
          <w:szCs w:val="28"/>
          <w:lang w:val="es-ES_tradnl" w:eastAsia="es-ES"/>
        </w:rPr>
        <w:t>resaltó que dos de los cambios más significativos que introdujo la ley en cuestión son que:</w:t>
      </w:r>
    </w:p>
    <w:p w:rsidR="006618DE" w:rsidRPr="00CE465E" w:rsidRDefault="006618DE" w:rsidP="00CE465E">
      <w:pPr>
        <w:pStyle w:val="Sinespaciado"/>
        <w:jc w:val="both"/>
        <w:rPr>
          <w:rFonts w:ascii="Times New Roman" w:hAnsi="Times New Roman"/>
          <w:noProof/>
          <w:sz w:val="28"/>
          <w:szCs w:val="28"/>
          <w:lang w:val="es-ES_tradnl" w:eastAsia="es-ES"/>
        </w:rPr>
      </w:pPr>
    </w:p>
    <w:p w:rsidR="00947480" w:rsidRPr="00CE465E" w:rsidRDefault="006618DE" w:rsidP="00CE465E">
      <w:pPr>
        <w:pStyle w:val="Sinespaciado"/>
        <w:ind w:left="567"/>
        <w:jc w:val="both"/>
        <w:rPr>
          <w:rFonts w:ascii="Times New Roman" w:hAnsi="Times New Roman"/>
          <w:noProof/>
          <w:sz w:val="28"/>
          <w:szCs w:val="28"/>
          <w:lang w:val="es-ES_tradnl" w:eastAsia="es-ES"/>
        </w:rPr>
      </w:pPr>
      <w:r w:rsidRPr="00CE465E">
        <w:rPr>
          <w:rFonts w:ascii="Times New Roman" w:hAnsi="Times New Roman"/>
          <w:i/>
          <w:iCs/>
          <w:noProof/>
          <w:sz w:val="28"/>
          <w:szCs w:val="28"/>
          <w:lang w:val="es-ES_tradnl" w:eastAsia="es-ES"/>
        </w:rPr>
        <w:t>“</w:t>
      </w:r>
      <w:r w:rsidRPr="00CE465E">
        <w:rPr>
          <w:rFonts w:ascii="Times New Roman" w:hAnsi="Times New Roman"/>
          <w:i/>
          <w:iCs/>
          <w:noProof/>
          <w:sz w:val="28"/>
          <w:szCs w:val="28"/>
          <w:lang w:val="es-ES_tradnl"/>
        </w:rPr>
        <w:t xml:space="preserve">(iv) establece dos </w:t>
      </w:r>
      <w:r w:rsidRPr="00CE465E">
        <w:rPr>
          <w:rFonts w:ascii="Times New Roman" w:hAnsi="Times New Roman"/>
          <w:b/>
          <w:bCs/>
          <w:i/>
          <w:iCs/>
          <w:noProof/>
          <w:sz w:val="28"/>
          <w:szCs w:val="28"/>
          <w:lang w:val="es-ES_tradnl"/>
        </w:rPr>
        <w:t>mecanismos</w:t>
      </w:r>
      <w:r w:rsidRPr="00CE465E">
        <w:rPr>
          <w:rFonts w:ascii="Times New Roman" w:hAnsi="Times New Roman"/>
          <w:i/>
          <w:iCs/>
          <w:noProof/>
          <w:sz w:val="28"/>
          <w:szCs w:val="28"/>
          <w:lang w:val="es-ES_tradnl"/>
        </w:rPr>
        <w:t xml:space="preserve"> que facilitan a las personas con discapacidad manifestar su voluntad y preferencias en el momento de tomar decisión con efectos jurídicos: (a) acuerdos de apoyos y (b) adjudicación judicial de apoyos; y (v) regula las directivas anticipadas, como una </w:t>
      </w:r>
      <w:r w:rsidRPr="00CE465E">
        <w:rPr>
          <w:rFonts w:ascii="Times New Roman" w:hAnsi="Times New Roman"/>
          <w:b/>
          <w:bCs/>
          <w:i/>
          <w:iCs/>
          <w:noProof/>
          <w:sz w:val="28"/>
          <w:szCs w:val="28"/>
          <w:lang w:val="es-ES_tradnl"/>
        </w:rPr>
        <w:t>herramienta</w:t>
      </w:r>
      <w:r w:rsidRPr="00CE465E">
        <w:rPr>
          <w:rFonts w:ascii="Times New Roman" w:hAnsi="Times New Roman"/>
          <w:i/>
          <w:iCs/>
          <w:noProof/>
          <w:sz w:val="28"/>
          <w:szCs w:val="28"/>
          <w:lang w:val="es-ES_tradnl"/>
        </w:rPr>
        <w:t xml:space="preserve"> para las personas mayores de edad en las que se manifiesta la voluntad de actos jurídicos con antelación a los mismos”</w:t>
      </w:r>
      <w:r w:rsidRPr="00CE465E">
        <w:rPr>
          <w:rFonts w:ascii="Times New Roman" w:hAnsi="Times New Roman"/>
          <w:noProof/>
          <w:sz w:val="28"/>
          <w:szCs w:val="28"/>
          <w:lang w:val="es-ES_tradnl"/>
        </w:rPr>
        <w:t xml:space="preserve"> </w:t>
      </w:r>
      <w:r w:rsidRPr="00CE465E">
        <w:rPr>
          <w:rFonts w:ascii="Times New Roman" w:hAnsi="Times New Roman"/>
          <w:i/>
          <w:iCs/>
          <w:noProof/>
          <w:sz w:val="28"/>
          <w:szCs w:val="28"/>
          <w:lang w:val="es-ES_tradnl"/>
        </w:rPr>
        <w:t>(negrilla no original).</w:t>
      </w:r>
    </w:p>
    <w:p w:rsidR="00CB5E64" w:rsidRPr="00CE465E" w:rsidRDefault="00CB5E64" w:rsidP="00CE465E">
      <w:pPr>
        <w:pStyle w:val="Sinespaciado"/>
        <w:jc w:val="both"/>
        <w:rPr>
          <w:rFonts w:ascii="Times New Roman" w:hAnsi="Times New Roman"/>
          <w:noProof/>
          <w:sz w:val="28"/>
          <w:szCs w:val="28"/>
          <w:lang w:val="es-ES_tradnl" w:eastAsia="es-ES"/>
        </w:rPr>
      </w:pPr>
    </w:p>
    <w:p w:rsidR="006618DE" w:rsidRPr="00CE465E" w:rsidRDefault="006618DE" w:rsidP="00CE465E">
      <w:pPr>
        <w:pStyle w:val="Sinespaciad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Posteriormente, la misma providencia –en su fundamento 36.2</w:t>
      </w:r>
      <w:r w:rsidR="005B6204" w:rsidRPr="00CE465E">
        <w:rPr>
          <w:rFonts w:ascii="Times New Roman" w:hAnsi="Times New Roman"/>
          <w:noProof/>
          <w:sz w:val="28"/>
          <w:szCs w:val="28"/>
          <w:lang w:val="es-ES_tradnl" w:eastAsia="es-ES"/>
        </w:rPr>
        <w:t xml:space="preserve">– puntualizó que </w:t>
      </w:r>
      <w:r w:rsidR="005B6204" w:rsidRPr="00CE465E">
        <w:rPr>
          <w:rFonts w:ascii="Times New Roman" w:hAnsi="Times New Roman"/>
          <w:i/>
          <w:iCs/>
          <w:noProof/>
          <w:sz w:val="28"/>
          <w:szCs w:val="28"/>
          <w:lang w:val="es-ES_tradnl" w:eastAsia="es-ES"/>
        </w:rPr>
        <w:t xml:space="preserve">“[e]l objeto de la regulación de la Ley 1996, no es directamente el derecho fundamental, sino las </w:t>
      </w:r>
      <w:r w:rsidR="005B6204" w:rsidRPr="00CE465E">
        <w:rPr>
          <w:rFonts w:ascii="Times New Roman" w:hAnsi="Times New Roman"/>
          <w:b/>
          <w:bCs/>
          <w:i/>
          <w:iCs/>
          <w:noProof/>
          <w:sz w:val="28"/>
          <w:szCs w:val="28"/>
          <w:lang w:val="es-ES_tradnl" w:eastAsia="es-ES"/>
        </w:rPr>
        <w:t>herramientas</w:t>
      </w:r>
      <w:r w:rsidR="005B6204" w:rsidRPr="00CE465E">
        <w:rPr>
          <w:rFonts w:ascii="Times New Roman" w:hAnsi="Times New Roman"/>
          <w:i/>
          <w:iCs/>
          <w:noProof/>
          <w:sz w:val="28"/>
          <w:szCs w:val="28"/>
          <w:lang w:val="es-ES_tradnl" w:eastAsia="es-ES"/>
        </w:rPr>
        <w:t xml:space="preserve"> a través de las cuales se pretende asegurar su ejercicio para una población específica”</w:t>
      </w:r>
      <w:r w:rsidR="005B6204" w:rsidRPr="00CE465E">
        <w:rPr>
          <w:rFonts w:ascii="Times New Roman" w:hAnsi="Times New Roman"/>
          <w:noProof/>
          <w:sz w:val="28"/>
          <w:szCs w:val="28"/>
          <w:lang w:val="es-ES_tradnl" w:eastAsia="es-ES"/>
        </w:rPr>
        <w:t xml:space="preserve">. Al respecto, consideró que la ley analizada </w:t>
      </w:r>
      <w:r w:rsidR="005B6204" w:rsidRPr="00CE465E">
        <w:rPr>
          <w:rFonts w:ascii="Times New Roman" w:hAnsi="Times New Roman"/>
          <w:i/>
          <w:iCs/>
          <w:noProof/>
          <w:sz w:val="28"/>
          <w:szCs w:val="28"/>
          <w:lang w:val="es-ES_tradnl" w:eastAsia="es-ES"/>
        </w:rPr>
        <w:t xml:space="preserve">“trata de establecer </w:t>
      </w:r>
      <w:r w:rsidR="005B6204" w:rsidRPr="00CE465E">
        <w:rPr>
          <w:rFonts w:ascii="Times New Roman" w:hAnsi="Times New Roman"/>
          <w:b/>
          <w:bCs/>
          <w:i/>
          <w:iCs/>
          <w:noProof/>
          <w:sz w:val="28"/>
          <w:szCs w:val="28"/>
          <w:lang w:val="es-ES_tradnl" w:eastAsia="es-ES"/>
        </w:rPr>
        <w:t>mecanismos</w:t>
      </w:r>
      <w:r w:rsidR="005B6204" w:rsidRPr="00CE465E">
        <w:rPr>
          <w:rFonts w:ascii="Times New Roman" w:hAnsi="Times New Roman"/>
          <w:i/>
          <w:iCs/>
          <w:noProof/>
          <w:sz w:val="28"/>
          <w:szCs w:val="28"/>
          <w:lang w:val="es-ES_tradnl" w:eastAsia="es-ES"/>
        </w:rPr>
        <w:t xml:space="preserve"> para asegurar el ejercicio de la capacidad legal, </w:t>
      </w:r>
      <w:r w:rsidR="005B6204" w:rsidRPr="00CE465E">
        <w:rPr>
          <w:rFonts w:ascii="Times New Roman" w:hAnsi="Times New Roman"/>
          <w:b/>
          <w:bCs/>
          <w:i/>
          <w:iCs/>
          <w:noProof/>
          <w:sz w:val="28"/>
          <w:szCs w:val="28"/>
          <w:lang w:val="es-ES_tradnl" w:eastAsia="es-ES"/>
        </w:rPr>
        <w:t>materia que siempre ha sido regulada mediante leyes ordinarias</w:t>
      </w:r>
      <w:r w:rsidR="005B6204" w:rsidRPr="00CE465E">
        <w:rPr>
          <w:rFonts w:ascii="Times New Roman" w:hAnsi="Times New Roman"/>
          <w:i/>
          <w:iCs/>
          <w:noProof/>
          <w:sz w:val="28"/>
          <w:szCs w:val="28"/>
          <w:lang w:val="es-ES_tradnl" w:eastAsia="es-ES"/>
        </w:rPr>
        <w:t>” (negrilla no original).</w:t>
      </w:r>
      <w:r w:rsidR="00191AC9" w:rsidRPr="00CE465E">
        <w:rPr>
          <w:rFonts w:ascii="Times New Roman" w:hAnsi="Times New Roman"/>
          <w:noProof/>
          <w:sz w:val="28"/>
          <w:szCs w:val="28"/>
          <w:lang w:val="es-ES_tradnl" w:eastAsia="es-ES"/>
        </w:rPr>
        <w:t xml:space="preserve"> Del mismo modo, concluyó que no se desconoció la reserva de ley estatutaria porque </w:t>
      </w:r>
      <w:r w:rsidR="00191AC9" w:rsidRPr="00CE465E">
        <w:rPr>
          <w:rFonts w:ascii="Times New Roman" w:hAnsi="Times New Roman"/>
          <w:i/>
          <w:iCs/>
          <w:noProof/>
          <w:sz w:val="28"/>
          <w:szCs w:val="28"/>
          <w:lang w:val="es-ES_tradnl" w:eastAsia="es-ES"/>
        </w:rPr>
        <w:t xml:space="preserve">“el alcance de la regulación </w:t>
      </w:r>
      <w:r w:rsidR="00191AC9" w:rsidRPr="00CE465E">
        <w:rPr>
          <w:rFonts w:ascii="Times New Roman" w:hAnsi="Times New Roman"/>
          <w:noProof/>
          <w:sz w:val="28"/>
          <w:szCs w:val="28"/>
          <w:lang w:val="es-ES_tradnl" w:eastAsia="es-ES"/>
        </w:rPr>
        <w:t xml:space="preserve">[dentro de lo que se incluyen los procedimientos y mecanismos de </w:t>
      </w:r>
      <w:r w:rsidR="00191AC9" w:rsidRPr="00CE465E">
        <w:rPr>
          <w:rFonts w:ascii="Times New Roman" w:hAnsi="Times New Roman"/>
          <w:noProof/>
          <w:sz w:val="28"/>
          <w:szCs w:val="28"/>
          <w:lang w:val="es-ES_tradnl" w:eastAsia="es-ES"/>
        </w:rPr>
        <w:lastRenderedPageBreak/>
        <w:t>protección]</w:t>
      </w:r>
      <w:r w:rsidR="00191AC9" w:rsidRPr="00CE465E">
        <w:rPr>
          <w:rFonts w:ascii="Times New Roman" w:hAnsi="Times New Roman"/>
          <w:i/>
          <w:iCs/>
          <w:noProof/>
          <w:sz w:val="28"/>
          <w:szCs w:val="28"/>
          <w:lang w:val="es-ES_tradnl" w:eastAsia="es-ES"/>
        </w:rPr>
        <w:t xml:space="preserve"> es limitado y dirigido a un sector de la población y a una faceta concreta del derecho a la personalidad jurídica (la capacidad)”</w:t>
      </w:r>
      <w:r w:rsidR="00191AC9" w:rsidRPr="00CE465E">
        <w:rPr>
          <w:rStyle w:val="Refdenotaalpie"/>
          <w:rFonts w:ascii="Times New Roman" w:hAnsi="Times New Roman"/>
          <w:i/>
          <w:iCs/>
          <w:noProof/>
          <w:sz w:val="28"/>
          <w:szCs w:val="28"/>
          <w:lang w:val="es-ES_tradnl" w:eastAsia="es-ES"/>
        </w:rPr>
        <w:footnoteReference w:id="48"/>
      </w:r>
      <w:r w:rsidR="00191AC9" w:rsidRPr="00CE465E">
        <w:rPr>
          <w:rFonts w:ascii="Times New Roman" w:hAnsi="Times New Roman"/>
          <w:noProof/>
          <w:sz w:val="28"/>
          <w:szCs w:val="28"/>
          <w:lang w:val="es-ES_tradnl" w:eastAsia="es-ES"/>
        </w:rPr>
        <w:t>.</w:t>
      </w:r>
    </w:p>
    <w:p w:rsidR="00AA68C4" w:rsidRPr="00CE465E" w:rsidRDefault="00AA68C4" w:rsidP="00CE465E">
      <w:pPr>
        <w:pStyle w:val="Sinespaciado"/>
        <w:jc w:val="both"/>
        <w:rPr>
          <w:rFonts w:ascii="Times New Roman" w:hAnsi="Times New Roman"/>
          <w:noProof/>
          <w:sz w:val="28"/>
          <w:szCs w:val="28"/>
          <w:lang w:val="es-ES_tradnl" w:eastAsia="es-ES"/>
        </w:rPr>
      </w:pPr>
    </w:p>
    <w:p w:rsidR="00AA68C4" w:rsidRPr="00CE465E" w:rsidRDefault="00102556" w:rsidP="00CE465E">
      <w:pPr>
        <w:pStyle w:val="Sinespaciad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 xml:space="preserve">Por todo lo anterior, </w:t>
      </w:r>
      <w:r w:rsidR="005318ED" w:rsidRPr="00CE465E">
        <w:rPr>
          <w:rFonts w:ascii="Times New Roman" w:hAnsi="Times New Roman"/>
          <w:noProof/>
          <w:sz w:val="28"/>
          <w:szCs w:val="28"/>
          <w:lang w:val="es-ES_tradnl" w:eastAsia="es-ES"/>
        </w:rPr>
        <w:t xml:space="preserve">no es posible considerar la decisión de la </w:t>
      </w:r>
      <w:r w:rsidR="005318ED" w:rsidRPr="00CE465E">
        <w:rPr>
          <w:rFonts w:ascii="Times New Roman" w:hAnsi="Times New Roman"/>
          <w:b/>
          <w:noProof/>
          <w:sz w:val="28"/>
          <w:szCs w:val="28"/>
          <w:lang w:val="es-ES_tradnl" w:eastAsia="es-ES"/>
        </w:rPr>
        <w:t>Sentencia C-022 de 2021</w:t>
      </w:r>
      <w:r w:rsidR="005318ED" w:rsidRPr="00CE465E">
        <w:rPr>
          <w:rFonts w:ascii="Times New Roman" w:hAnsi="Times New Roman"/>
          <w:noProof/>
          <w:sz w:val="28"/>
          <w:szCs w:val="28"/>
          <w:lang w:val="es-ES_tradnl" w:eastAsia="es-ES"/>
        </w:rPr>
        <w:t xml:space="preserve"> como una cosa juzgada aparente respecto a los procedimientos y recursos consagrados en la Ley 1996 de 2019. En un ejercicio de </w:t>
      </w:r>
      <w:r w:rsidR="001B3BB6" w:rsidRPr="00CE465E">
        <w:rPr>
          <w:rFonts w:ascii="Times New Roman" w:hAnsi="Times New Roman"/>
          <w:noProof/>
          <w:sz w:val="28"/>
          <w:szCs w:val="28"/>
          <w:lang w:val="es-ES_tradnl" w:eastAsia="es-ES"/>
        </w:rPr>
        <w:t>claridad y pedagogía constitucional</w:t>
      </w:r>
      <w:r w:rsidR="005318ED" w:rsidRPr="00CE465E">
        <w:rPr>
          <w:rFonts w:ascii="Times New Roman" w:hAnsi="Times New Roman"/>
          <w:noProof/>
          <w:sz w:val="28"/>
          <w:szCs w:val="28"/>
          <w:lang w:val="es-ES_tradnl" w:eastAsia="es-ES"/>
        </w:rPr>
        <w:t xml:space="preserve">, </w:t>
      </w:r>
      <w:r w:rsidR="001B3BB6" w:rsidRPr="00CE465E">
        <w:rPr>
          <w:rFonts w:ascii="Times New Roman" w:hAnsi="Times New Roman"/>
          <w:noProof/>
          <w:sz w:val="28"/>
          <w:szCs w:val="28"/>
          <w:lang w:val="es-ES_tradnl" w:eastAsia="es-ES"/>
        </w:rPr>
        <w:t xml:space="preserve">se concluye </w:t>
      </w:r>
      <w:r w:rsidR="005318ED" w:rsidRPr="00CE465E">
        <w:rPr>
          <w:rFonts w:ascii="Times New Roman" w:hAnsi="Times New Roman"/>
          <w:noProof/>
          <w:sz w:val="28"/>
          <w:szCs w:val="28"/>
          <w:lang w:val="es-ES_tradnl" w:eastAsia="es-ES"/>
        </w:rPr>
        <w:t>que la parte motiva de la providencia</w:t>
      </w:r>
      <w:r w:rsidR="00575570" w:rsidRPr="00CE465E">
        <w:rPr>
          <w:rFonts w:ascii="Times New Roman" w:hAnsi="Times New Roman"/>
          <w:noProof/>
          <w:sz w:val="28"/>
          <w:szCs w:val="28"/>
          <w:lang w:val="es-ES_tradnl" w:eastAsia="es-ES"/>
        </w:rPr>
        <w:t xml:space="preserve"> –contrario a lo esperado por el actor– sí </w:t>
      </w:r>
      <w:r w:rsidR="005318ED" w:rsidRPr="00CE465E">
        <w:rPr>
          <w:rFonts w:ascii="Times New Roman" w:hAnsi="Times New Roman"/>
          <w:noProof/>
          <w:sz w:val="28"/>
          <w:szCs w:val="28"/>
          <w:lang w:val="es-ES_tradnl" w:eastAsia="es-ES"/>
        </w:rPr>
        <w:t xml:space="preserve">analizó los diferentes </w:t>
      </w:r>
      <w:r w:rsidR="0075096F" w:rsidRPr="00CE465E">
        <w:rPr>
          <w:rFonts w:ascii="Times New Roman" w:hAnsi="Times New Roman"/>
          <w:noProof/>
          <w:sz w:val="28"/>
          <w:szCs w:val="28"/>
          <w:lang w:val="es-ES_tradnl" w:eastAsia="es-ES"/>
        </w:rPr>
        <w:t>procedimientos</w:t>
      </w:r>
      <w:r w:rsidR="00575570" w:rsidRPr="00CE465E">
        <w:rPr>
          <w:rFonts w:ascii="Times New Roman" w:hAnsi="Times New Roman"/>
          <w:noProof/>
          <w:sz w:val="28"/>
          <w:szCs w:val="28"/>
          <w:lang w:val="es-ES_tradnl" w:eastAsia="es-ES"/>
        </w:rPr>
        <w:t xml:space="preserve"> y </w:t>
      </w:r>
      <w:r w:rsidR="0075096F" w:rsidRPr="00CE465E">
        <w:rPr>
          <w:rFonts w:ascii="Times New Roman" w:hAnsi="Times New Roman"/>
          <w:noProof/>
          <w:sz w:val="28"/>
          <w:szCs w:val="28"/>
          <w:lang w:val="es-ES_tradnl" w:eastAsia="es-ES"/>
        </w:rPr>
        <w:t>recursos</w:t>
      </w:r>
      <w:r w:rsidR="00575570" w:rsidRPr="00CE465E">
        <w:rPr>
          <w:rFonts w:ascii="Times New Roman" w:hAnsi="Times New Roman"/>
          <w:noProof/>
          <w:sz w:val="28"/>
          <w:szCs w:val="28"/>
          <w:lang w:val="es-ES_tradnl" w:eastAsia="es-ES"/>
        </w:rPr>
        <w:t xml:space="preserve"> </w:t>
      </w:r>
      <w:r w:rsidR="0075096F" w:rsidRPr="00CE465E">
        <w:rPr>
          <w:rFonts w:ascii="Times New Roman" w:hAnsi="Times New Roman"/>
          <w:noProof/>
          <w:sz w:val="28"/>
          <w:szCs w:val="28"/>
          <w:lang w:val="es-ES_tradnl" w:eastAsia="es-ES"/>
        </w:rPr>
        <w:t>de las normas demandadas</w:t>
      </w:r>
      <w:r w:rsidR="00575570" w:rsidRPr="00CE465E">
        <w:rPr>
          <w:rFonts w:ascii="Times New Roman" w:hAnsi="Times New Roman"/>
          <w:noProof/>
          <w:sz w:val="28"/>
          <w:szCs w:val="28"/>
          <w:lang w:val="es-ES_tradnl" w:eastAsia="es-ES"/>
        </w:rPr>
        <w:t xml:space="preserve"> </w:t>
      </w:r>
      <w:r w:rsidR="0075096F" w:rsidRPr="00CE465E">
        <w:rPr>
          <w:rFonts w:ascii="Times New Roman" w:hAnsi="Times New Roman"/>
          <w:noProof/>
          <w:sz w:val="28"/>
          <w:szCs w:val="28"/>
          <w:lang w:val="es-ES_tradnl" w:eastAsia="es-ES"/>
        </w:rPr>
        <w:t>a la luz del cargo por desconocimiento de reserva de ley estatutaria</w:t>
      </w:r>
      <w:r w:rsidR="00575570" w:rsidRPr="00CE465E">
        <w:rPr>
          <w:rFonts w:ascii="Times New Roman" w:hAnsi="Times New Roman"/>
          <w:noProof/>
          <w:sz w:val="28"/>
          <w:szCs w:val="28"/>
          <w:lang w:val="es-ES_tradnl" w:eastAsia="es-ES"/>
        </w:rPr>
        <w:t>. En consecuencia, no puede considera</w:t>
      </w:r>
      <w:r w:rsidR="00D52ADA" w:rsidRPr="00CE465E">
        <w:rPr>
          <w:rFonts w:ascii="Times New Roman" w:hAnsi="Times New Roman"/>
          <w:noProof/>
          <w:sz w:val="28"/>
          <w:szCs w:val="28"/>
          <w:lang w:val="es-ES_tradnl" w:eastAsia="es-ES"/>
        </w:rPr>
        <w:t>r</w:t>
      </w:r>
      <w:r w:rsidR="00575570" w:rsidRPr="00CE465E">
        <w:rPr>
          <w:rFonts w:ascii="Times New Roman" w:hAnsi="Times New Roman"/>
          <w:noProof/>
          <w:sz w:val="28"/>
          <w:szCs w:val="28"/>
          <w:lang w:val="es-ES_tradnl" w:eastAsia="es-ES"/>
        </w:rPr>
        <w:t>se que esta decisión sea una cosa juzgada aparente.</w:t>
      </w:r>
      <w:r w:rsidR="00844BCA" w:rsidRPr="00CE465E">
        <w:rPr>
          <w:rFonts w:ascii="Times New Roman" w:hAnsi="Times New Roman"/>
          <w:noProof/>
          <w:sz w:val="28"/>
          <w:szCs w:val="28"/>
          <w:lang w:val="es-ES_tradnl" w:eastAsia="es-ES"/>
        </w:rPr>
        <w:t xml:space="preserve"> Por el contrario, es claro que la declaración de exequibilidad configura una cosa juzgada constitucional relativa explícita en tanto la parte resolutiva de la decisión, sustentada en el análisis de los recursos y procedimientos, pues ello se incluía en el estudio del cargo por violación de la reserva de ley estatutaria.</w:t>
      </w:r>
    </w:p>
    <w:p w:rsidR="006618DE" w:rsidRPr="00CE465E" w:rsidRDefault="006618DE" w:rsidP="00CE465E">
      <w:pPr>
        <w:pStyle w:val="Sinespaciado"/>
        <w:jc w:val="both"/>
        <w:rPr>
          <w:rFonts w:ascii="Times New Roman" w:hAnsi="Times New Roman"/>
          <w:noProof/>
          <w:sz w:val="28"/>
          <w:szCs w:val="28"/>
          <w:lang w:val="es-ES_tradnl" w:eastAsia="es-ES"/>
        </w:rPr>
      </w:pPr>
    </w:p>
    <w:p w:rsidR="0065363F" w:rsidRPr="00CE465E" w:rsidRDefault="00532D3E" w:rsidP="00CE465E">
      <w:pPr>
        <w:pStyle w:val="Sinespaciad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1</w:t>
      </w:r>
      <w:r w:rsidR="00926DFD" w:rsidRPr="00CE465E">
        <w:rPr>
          <w:rFonts w:ascii="Times New Roman" w:hAnsi="Times New Roman"/>
          <w:noProof/>
          <w:sz w:val="28"/>
          <w:szCs w:val="28"/>
          <w:lang w:val="es-ES_tradnl" w:eastAsia="es-ES"/>
        </w:rPr>
        <w:t>1</w:t>
      </w:r>
      <w:r w:rsidRPr="00CE465E">
        <w:rPr>
          <w:rFonts w:ascii="Times New Roman" w:hAnsi="Times New Roman"/>
          <w:noProof/>
          <w:sz w:val="28"/>
          <w:szCs w:val="28"/>
          <w:lang w:val="es-ES_tradnl" w:eastAsia="es-ES"/>
        </w:rPr>
        <w:t xml:space="preserve">.- </w:t>
      </w:r>
      <w:r w:rsidR="00783DB7" w:rsidRPr="00CE465E">
        <w:rPr>
          <w:rFonts w:ascii="Times New Roman" w:hAnsi="Times New Roman"/>
          <w:noProof/>
          <w:sz w:val="28"/>
          <w:szCs w:val="28"/>
          <w:lang w:val="es-ES_tradnl" w:eastAsia="es-ES"/>
        </w:rPr>
        <w:t>En atención a las circunstancias descritas previamente, resulta claro que en el presente caso operó el fenómeno de la cosa juzgada constitucional</w:t>
      </w:r>
      <w:r w:rsidR="00575570" w:rsidRPr="00CE465E">
        <w:rPr>
          <w:rFonts w:ascii="Times New Roman" w:hAnsi="Times New Roman"/>
          <w:noProof/>
          <w:sz w:val="28"/>
          <w:szCs w:val="28"/>
          <w:lang w:val="es-ES_tradnl" w:eastAsia="es-ES"/>
        </w:rPr>
        <w:t xml:space="preserve"> y</w:t>
      </w:r>
      <w:r w:rsidR="00C74E69" w:rsidRPr="00CE465E">
        <w:rPr>
          <w:rFonts w:ascii="Times New Roman" w:hAnsi="Times New Roman"/>
          <w:noProof/>
          <w:sz w:val="28"/>
          <w:szCs w:val="28"/>
          <w:lang w:val="es-ES_tradnl" w:eastAsia="es-ES"/>
        </w:rPr>
        <w:t>, en particular</w:t>
      </w:r>
      <w:r w:rsidR="00575570" w:rsidRPr="00CE465E">
        <w:rPr>
          <w:rFonts w:ascii="Times New Roman" w:hAnsi="Times New Roman"/>
          <w:noProof/>
          <w:sz w:val="28"/>
          <w:szCs w:val="28"/>
          <w:lang w:val="es-ES_tradnl" w:eastAsia="es-ES"/>
        </w:rPr>
        <w:t xml:space="preserve">, de la </w:t>
      </w:r>
      <w:r w:rsidR="00C74E69" w:rsidRPr="00CE465E">
        <w:rPr>
          <w:rFonts w:ascii="Times New Roman" w:hAnsi="Times New Roman"/>
          <w:noProof/>
          <w:sz w:val="28"/>
          <w:szCs w:val="28"/>
          <w:lang w:val="es-ES_tradnl" w:eastAsia="es-ES"/>
        </w:rPr>
        <w:t>cosa juzgada relativa explícita</w:t>
      </w:r>
      <w:r w:rsidR="00947480" w:rsidRPr="00CE465E">
        <w:rPr>
          <w:rFonts w:ascii="Times New Roman" w:hAnsi="Times New Roman"/>
          <w:noProof/>
          <w:sz w:val="28"/>
          <w:szCs w:val="28"/>
          <w:lang w:val="es-ES_tradnl" w:eastAsia="es-ES"/>
        </w:rPr>
        <w:t xml:space="preserve">. </w:t>
      </w:r>
      <w:r w:rsidR="00C74E69" w:rsidRPr="00CE465E">
        <w:rPr>
          <w:rFonts w:ascii="Times New Roman" w:hAnsi="Times New Roman"/>
          <w:noProof/>
          <w:sz w:val="28"/>
          <w:szCs w:val="28"/>
          <w:lang w:val="es-ES_tradnl" w:eastAsia="es-ES"/>
        </w:rPr>
        <w:t>Efectivamente</w:t>
      </w:r>
      <w:r w:rsidR="00947480" w:rsidRPr="00CE465E">
        <w:rPr>
          <w:rFonts w:ascii="Times New Roman" w:hAnsi="Times New Roman"/>
          <w:noProof/>
          <w:sz w:val="28"/>
          <w:szCs w:val="28"/>
          <w:lang w:val="es-ES_tradnl" w:eastAsia="es-ES"/>
        </w:rPr>
        <w:t>, l</w:t>
      </w:r>
      <w:r w:rsidRPr="00CE465E">
        <w:rPr>
          <w:rFonts w:ascii="Times New Roman" w:hAnsi="Times New Roman"/>
          <w:noProof/>
          <w:sz w:val="28"/>
          <w:szCs w:val="28"/>
          <w:lang w:val="es-ES_tradnl" w:eastAsia="es-ES"/>
        </w:rPr>
        <w:t xml:space="preserve">os artículos </w:t>
      </w:r>
      <w:r w:rsidRPr="00CE465E">
        <w:rPr>
          <w:rFonts w:ascii="Times New Roman" w:hAnsi="Times New Roman"/>
          <w:noProof/>
          <w:color w:val="000000"/>
          <w:sz w:val="28"/>
          <w:szCs w:val="28"/>
          <w:lang w:val="es-ES_tradnl" w:eastAsia="es-ES"/>
        </w:rPr>
        <w:t>8º a 39, 41 a 50, y 53 de la Ley 1996 de 2019 fueron objeto de control constitucional en una sentencia previa de est</w:t>
      </w:r>
      <w:r w:rsidR="00CF6426" w:rsidRPr="00CE465E">
        <w:rPr>
          <w:rFonts w:ascii="Times New Roman" w:hAnsi="Times New Roman"/>
          <w:noProof/>
          <w:color w:val="000000"/>
          <w:sz w:val="28"/>
          <w:szCs w:val="28"/>
          <w:lang w:val="es-ES_tradnl" w:eastAsia="es-ES"/>
        </w:rPr>
        <w:t>a Corporación</w:t>
      </w:r>
      <w:r w:rsidRPr="00CE465E">
        <w:rPr>
          <w:rFonts w:ascii="Times New Roman" w:hAnsi="Times New Roman"/>
          <w:noProof/>
          <w:color w:val="000000"/>
          <w:sz w:val="28"/>
          <w:szCs w:val="28"/>
          <w:lang w:val="es-ES_tradnl" w:eastAsia="es-ES"/>
        </w:rPr>
        <w:t>.</w:t>
      </w:r>
      <w:r w:rsidRPr="00CE465E">
        <w:rPr>
          <w:rFonts w:ascii="Times New Roman" w:hAnsi="Times New Roman"/>
          <w:noProof/>
          <w:sz w:val="28"/>
          <w:szCs w:val="28"/>
          <w:lang w:val="es-ES_tradnl" w:eastAsia="es-ES"/>
        </w:rPr>
        <w:t xml:space="preserve"> </w:t>
      </w:r>
      <w:r w:rsidR="00C74E69" w:rsidRPr="00CE465E">
        <w:rPr>
          <w:rFonts w:ascii="Times New Roman" w:hAnsi="Times New Roman"/>
          <w:noProof/>
          <w:sz w:val="28"/>
          <w:szCs w:val="28"/>
          <w:lang w:val="es-ES_tradnl" w:eastAsia="es-ES"/>
        </w:rPr>
        <w:t>E</w:t>
      </w:r>
      <w:r w:rsidR="00947480" w:rsidRPr="00CE465E">
        <w:rPr>
          <w:rFonts w:ascii="Times New Roman" w:hAnsi="Times New Roman"/>
          <w:noProof/>
          <w:sz w:val="28"/>
          <w:szCs w:val="28"/>
          <w:lang w:val="es-ES_tradnl" w:eastAsia="es-ES"/>
        </w:rPr>
        <w:t xml:space="preserve">n </w:t>
      </w:r>
      <w:r w:rsidR="00CB5E64" w:rsidRPr="00CE465E">
        <w:rPr>
          <w:rFonts w:ascii="Times New Roman" w:hAnsi="Times New Roman"/>
          <w:noProof/>
          <w:sz w:val="28"/>
          <w:szCs w:val="28"/>
          <w:lang w:val="es-ES_tradnl" w:eastAsia="es-ES"/>
        </w:rPr>
        <w:t xml:space="preserve">aquella ocasión la Sala Plena </w:t>
      </w:r>
      <w:r w:rsidR="00890037" w:rsidRPr="00CE465E">
        <w:rPr>
          <w:rFonts w:ascii="Times New Roman" w:hAnsi="Times New Roman"/>
          <w:noProof/>
          <w:sz w:val="28"/>
          <w:szCs w:val="28"/>
          <w:lang w:val="es-ES_tradnl" w:eastAsia="es-ES"/>
        </w:rPr>
        <w:t>estudió</w:t>
      </w:r>
      <w:r w:rsidR="00CB5E64" w:rsidRPr="00CE465E">
        <w:rPr>
          <w:rFonts w:ascii="Times New Roman" w:hAnsi="Times New Roman"/>
          <w:noProof/>
          <w:sz w:val="28"/>
          <w:szCs w:val="28"/>
          <w:lang w:val="es-ES_tradnl" w:eastAsia="es-ES"/>
        </w:rPr>
        <w:t xml:space="preserve"> </w:t>
      </w:r>
      <w:r w:rsidR="00947480" w:rsidRPr="00CE465E">
        <w:rPr>
          <w:rFonts w:ascii="Times New Roman" w:hAnsi="Times New Roman"/>
          <w:noProof/>
          <w:sz w:val="28"/>
          <w:szCs w:val="28"/>
          <w:lang w:val="es-ES_tradnl" w:eastAsia="es-ES"/>
        </w:rPr>
        <w:t xml:space="preserve">precisamente </w:t>
      </w:r>
      <w:r w:rsidR="00CB5E64" w:rsidRPr="00CE465E">
        <w:rPr>
          <w:rFonts w:ascii="Times New Roman" w:hAnsi="Times New Roman"/>
          <w:noProof/>
          <w:sz w:val="28"/>
          <w:szCs w:val="28"/>
          <w:lang w:val="es-ES_tradnl" w:eastAsia="es-ES"/>
        </w:rPr>
        <w:t xml:space="preserve">un </w:t>
      </w:r>
      <w:r w:rsidRPr="00CE465E">
        <w:rPr>
          <w:rFonts w:ascii="Times New Roman" w:hAnsi="Times New Roman"/>
          <w:noProof/>
          <w:sz w:val="28"/>
          <w:szCs w:val="28"/>
          <w:lang w:val="es-ES_tradnl" w:eastAsia="es-ES"/>
        </w:rPr>
        <w:t>cargo de inconstitucionalidad por desconocimiento de reserva de ley estatutari</w:t>
      </w:r>
      <w:r w:rsidR="00404023" w:rsidRPr="00CE465E">
        <w:rPr>
          <w:rFonts w:ascii="Times New Roman" w:hAnsi="Times New Roman"/>
          <w:noProof/>
          <w:sz w:val="28"/>
          <w:szCs w:val="28"/>
          <w:lang w:val="es-ES_tradnl" w:eastAsia="es-ES"/>
        </w:rPr>
        <w:t>a</w:t>
      </w:r>
      <w:r w:rsidR="001B3BB6" w:rsidRPr="00CE465E">
        <w:rPr>
          <w:rFonts w:ascii="Times New Roman" w:hAnsi="Times New Roman"/>
          <w:noProof/>
          <w:sz w:val="28"/>
          <w:szCs w:val="28"/>
          <w:lang w:val="es-ES_tradnl" w:eastAsia="es-ES"/>
        </w:rPr>
        <w:t xml:space="preserve"> y concluyó que los procedimientos y recursos regulados en esa normativa, entre otras cosas, no están sometidos a la reserva de ley estatutaria</w:t>
      </w:r>
      <w:r w:rsidRPr="00CE465E">
        <w:rPr>
          <w:rFonts w:ascii="Times New Roman" w:hAnsi="Times New Roman"/>
          <w:noProof/>
          <w:sz w:val="28"/>
          <w:szCs w:val="28"/>
          <w:lang w:val="es-ES_tradnl" w:eastAsia="es-ES"/>
        </w:rPr>
        <w:t xml:space="preserve">. En consecuencia, </w:t>
      </w:r>
      <w:r w:rsidR="00C74E69" w:rsidRPr="00CE465E">
        <w:rPr>
          <w:rFonts w:ascii="Times New Roman" w:hAnsi="Times New Roman"/>
          <w:noProof/>
          <w:sz w:val="28"/>
          <w:szCs w:val="28"/>
          <w:lang w:val="es-ES_tradnl" w:eastAsia="es-ES"/>
        </w:rPr>
        <w:t>la Corte no puede pronunciarse nuevamente sobre el mismo</w:t>
      </w:r>
      <w:r w:rsidR="00CF6426" w:rsidRPr="00CE465E">
        <w:rPr>
          <w:rFonts w:ascii="Times New Roman" w:hAnsi="Times New Roman"/>
          <w:noProof/>
          <w:sz w:val="28"/>
          <w:szCs w:val="28"/>
          <w:lang w:val="es-ES_tradnl" w:eastAsia="es-ES"/>
        </w:rPr>
        <w:t xml:space="preserve"> objeto. </w:t>
      </w:r>
      <w:r w:rsidR="00947480" w:rsidRPr="00CE465E">
        <w:rPr>
          <w:rFonts w:ascii="Times New Roman" w:hAnsi="Times New Roman"/>
          <w:noProof/>
          <w:sz w:val="28"/>
          <w:szCs w:val="28"/>
          <w:lang w:val="es-ES_tradnl" w:eastAsia="es-ES"/>
        </w:rPr>
        <w:t>Por todo lo anterior</w:t>
      </w:r>
      <w:r w:rsidR="00783DB7" w:rsidRPr="00CE465E">
        <w:rPr>
          <w:rFonts w:ascii="Times New Roman" w:hAnsi="Times New Roman"/>
          <w:noProof/>
          <w:sz w:val="28"/>
          <w:szCs w:val="28"/>
          <w:lang w:val="es-ES_tradnl" w:eastAsia="es-ES"/>
        </w:rPr>
        <w:t xml:space="preserve">, le corresponde estarse a lo resuelto en la </w:t>
      </w:r>
      <w:r w:rsidR="00613A6E" w:rsidRPr="00CE465E">
        <w:rPr>
          <w:rFonts w:ascii="Times New Roman" w:hAnsi="Times New Roman"/>
          <w:b/>
          <w:noProof/>
          <w:sz w:val="28"/>
          <w:szCs w:val="28"/>
          <w:lang w:val="es-ES_tradnl" w:eastAsia="es-ES"/>
        </w:rPr>
        <w:t>S</w:t>
      </w:r>
      <w:r w:rsidR="00783DB7" w:rsidRPr="00CE465E">
        <w:rPr>
          <w:rFonts w:ascii="Times New Roman" w:hAnsi="Times New Roman"/>
          <w:b/>
          <w:noProof/>
          <w:sz w:val="28"/>
          <w:szCs w:val="28"/>
          <w:lang w:val="es-ES_tradnl" w:eastAsia="es-ES"/>
        </w:rPr>
        <w:t>entencia C</w:t>
      </w:r>
      <w:r w:rsidR="005006FF" w:rsidRPr="00CE465E">
        <w:rPr>
          <w:rFonts w:ascii="Times New Roman" w:hAnsi="Times New Roman"/>
          <w:b/>
          <w:noProof/>
          <w:sz w:val="28"/>
          <w:szCs w:val="28"/>
          <w:lang w:val="es-ES_tradnl" w:eastAsia="es-ES"/>
        </w:rPr>
        <w:t>-022</w:t>
      </w:r>
      <w:r w:rsidR="00783DB7" w:rsidRPr="00CE465E">
        <w:rPr>
          <w:rFonts w:ascii="Times New Roman" w:hAnsi="Times New Roman"/>
          <w:b/>
          <w:noProof/>
          <w:sz w:val="28"/>
          <w:szCs w:val="28"/>
          <w:lang w:val="es-ES_tradnl" w:eastAsia="es-ES"/>
        </w:rPr>
        <w:t xml:space="preserve"> de 2021</w:t>
      </w:r>
      <w:r w:rsidR="0005141A" w:rsidRPr="00CE465E">
        <w:rPr>
          <w:rFonts w:ascii="Times New Roman" w:hAnsi="Times New Roman"/>
          <w:noProof/>
          <w:sz w:val="28"/>
          <w:szCs w:val="28"/>
          <w:lang w:val="es-ES_tradnl" w:eastAsia="es-ES"/>
        </w:rPr>
        <w:t>.</w:t>
      </w:r>
    </w:p>
    <w:p w:rsidR="007C4987" w:rsidRPr="00CE465E" w:rsidRDefault="007C4987" w:rsidP="00CE465E">
      <w:pPr>
        <w:pStyle w:val="Sinespaciado"/>
        <w:jc w:val="both"/>
        <w:rPr>
          <w:rFonts w:ascii="Times New Roman" w:hAnsi="Times New Roman"/>
          <w:noProof/>
          <w:sz w:val="28"/>
          <w:szCs w:val="28"/>
          <w:lang w:val="es-ES_tradnl" w:eastAsia="es-ES"/>
        </w:rPr>
      </w:pPr>
    </w:p>
    <w:p w:rsidR="00BD7F74" w:rsidRPr="00CE465E" w:rsidRDefault="00BD7F74" w:rsidP="00CE465E">
      <w:pPr>
        <w:spacing w:after="0" w:line="240" w:lineRule="auto"/>
        <w:ind w:right="20"/>
        <w:contextualSpacing/>
        <w:jc w:val="center"/>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DECISIÓN</w:t>
      </w:r>
    </w:p>
    <w:p w:rsidR="00BD7F74" w:rsidRPr="00CE465E" w:rsidRDefault="00BD7F74" w:rsidP="00CE465E">
      <w:pPr>
        <w:spacing w:after="0" w:line="240" w:lineRule="auto"/>
        <w:jc w:val="both"/>
        <w:rPr>
          <w:rFonts w:ascii="Times New Roman" w:hAnsi="Times New Roman"/>
          <w:b/>
          <w:noProof/>
          <w:sz w:val="28"/>
          <w:szCs w:val="28"/>
          <w:lang w:val="es-ES_tradnl" w:eastAsia="es-ES"/>
        </w:rPr>
      </w:pPr>
    </w:p>
    <w:p w:rsidR="00BD7F74" w:rsidRPr="00CE465E" w:rsidRDefault="00BD7F74" w:rsidP="00CE465E">
      <w:pPr>
        <w:spacing w:after="0" w:line="240" w:lineRule="auto"/>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En mérito de lo expuesto, la Sala Plena de la Corte Constitucional de la República de Colombia, administrando justicia en nombre del pueblo, y por mandato de la Constitución,</w:t>
      </w:r>
    </w:p>
    <w:p w:rsidR="00404023" w:rsidRPr="00CE465E" w:rsidRDefault="00404023" w:rsidP="00CE465E">
      <w:pPr>
        <w:spacing w:after="0" w:line="240" w:lineRule="auto"/>
        <w:jc w:val="both"/>
        <w:rPr>
          <w:rFonts w:ascii="Times New Roman" w:hAnsi="Times New Roman"/>
          <w:noProof/>
          <w:sz w:val="28"/>
          <w:szCs w:val="28"/>
          <w:lang w:val="es-ES_tradnl" w:eastAsia="es-ES"/>
        </w:rPr>
      </w:pPr>
    </w:p>
    <w:p w:rsidR="00A52C76" w:rsidRDefault="00A52C76" w:rsidP="00CE465E">
      <w:pPr>
        <w:spacing w:after="0" w:line="240" w:lineRule="auto"/>
        <w:jc w:val="center"/>
        <w:rPr>
          <w:rFonts w:ascii="Times New Roman" w:hAnsi="Times New Roman"/>
          <w:b/>
          <w:noProof/>
          <w:sz w:val="28"/>
          <w:szCs w:val="28"/>
          <w:lang w:val="es-ES_tradnl" w:eastAsia="es-ES"/>
        </w:rPr>
      </w:pPr>
    </w:p>
    <w:p w:rsidR="00BD7F74" w:rsidRPr="00CE465E" w:rsidRDefault="00BD7F74" w:rsidP="00CE465E">
      <w:pPr>
        <w:spacing w:after="0" w:line="240" w:lineRule="auto"/>
        <w:jc w:val="center"/>
        <w:rPr>
          <w:rFonts w:ascii="Times New Roman" w:hAnsi="Times New Roman"/>
          <w:b/>
          <w:noProof/>
          <w:sz w:val="28"/>
          <w:szCs w:val="28"/>
          <w:lang w:val="es-ES_tradnl" w:eastAsia="es-ES"/>
        </w:rPr>
      </w:pPr>
      <w:r w:rsidRPr="00CE465E">
        <w:rPr>
          <w:rFonts w:ascii="Times New Roman" w:hAnsi="Times New Roman"/>
          <w:b/>
          <w:noProof/>
          <w:sz w:val="28"/>
          <w:szCs w:val="28"/>
          <w:lang w:val="es-ES_tradnl" w:eastAsia="es-ES"/>
        </w:rPr>
        <w:t>RESUELVE</w:t>
      </w:r>
      <w:r w:rsidR="0025575C" w:rsidRPr="00CE465E">
        <w:rPr>
          <w:rFonts w:ascii="Times New Roman" w:hAnsi="Times New Roman"/>
          <w:b/>
          <w:noProof/>
          <w:sz w:val="28"/>
          <w:szCs w:val="28"/>
          <w:lang w:val="es-ES_tradnl" w:eastAsia="es-ES"/>
        </w:rPr>
        <w:t>:</w:t>
      </w:r>
    </w:p>
    <w:p w:rsidR="00CE465E" w:rsidRPr="00CE465E" w:rsidRDefault="00CE465E" w:rsidP="00CE465E">
      <w:pPr>
        <w:spacing w:after="0" w:line="240" w:lineRule="auto"/>
        <w:rPr>
          <w:rFonts w:ascii="Times New Roman" w:hAnsi="Times New Roman"/>
          <w:b/>
          <w:noProof/>
          <w:sz w:val="28"/>
          <w:szCs w:val="28"/>
          <w:lang w:val="es-ES_tradnl" w:eastAsia="es-ES"/>
        </w:rPr>
      </w:pPr>
    </w:p>
    <w:p w:rsidR="00BD7F74" w:rsidRPr="00CE465E" w:rsidRDefault="00BD7F74" w:rsidP="00CE465E">
      <w:pPr>
        <w:overflowPunct w:val="0"/>
        <w:autoSpaceDE w:val="0"/>
        <w:autoSpaceDN w:val="0"/>
        <w:spacing w:after="0" w:line="240" w:lineRule="auto"/>
        <w:jc w:val="both"/>
        <w:rPr>
          <w:rFonts w:ascii="Times New Roman" w:hAnsi="Times New Roman"/>
          <w:noProof/>
          <w:sz w:val="28"/>
          <w:szCs w:val="28"/>
          <w:lang w:val="es-ES_tradnl" w:eastAsia="es-ES"/>
        </w:rPr>
      </w:pPr>
      <w:r w:rsidRPr="00CE465E">
        <w:rPr>
          <w:rFonts w:ascii="Times New Roman" w:hAnsi="Times New Roman"/>
          <w:b/>
          <w:noProof/>
          <w:sz w:val="28"/>
          <w:szCs w:val="28"/>
          <w:lang w:val="es-ES_tradnl" w:eastAsia="es-ES"/>
        </w:rPr>
        <w:t>ESTARSE A LO RESUELTO</w:t>
      </w:r>
      <w:r w:rsidRPr="00CE465E">
        <w:rPr>
          <w:rFonts w:ascii="Times New Roman" w:hAnsi="Times New Roman"/>
          <w:noProof/>
          <w:sz w:val="28"/>
          <w:szCs w:val="28"/>
          <w:lang w:val="es-ES_tradnl" w:eastAsia="es-ES"/>
        </w:rPr>
        <w:t xml:space="preserve"> en la </w:t>
      </w:r>
      <w:r w:rsidR="005006FF" w:rsidRPr="00CE465E">
        <w:rPr>
          <w:rFonts w:ascii="Times New Roman" w:hAnsi="Times New Roman"/>
          <w:b/>
          <w:noProof/>
          <w:sz w:val="28"/>
          <w:szCs w:val="28"/>
          <w:lang w:val="es-ES_tradnl" w:eastAsia="es-ES"/>
        </w:rPr>
        <w:t>S</w:t>
      </w:r>
      <w:r w:rsidRPr="00CE465E">
        <w:rPr>
          <w:rFonts w:ascii="Times New Roman" w:hAnsi="Times New Roman"/>
          <w:b/>
          <w:noProof/>
          <w:sz w:val="28"/>
          <w:szCs w:val="28"/>
          <w:lang w:val="es-ES_tradnl" w:eastAsia="es-ES"/>
        </w:rPr>
        <w:t>entencia C-</w:t>
      </w:r>
      <w:r w:rsidR="005006FF" w:rsidRPr="00CE465E">
        <w:rPr>
          <w:rFonts w:ascii="Times New Roman" w:hAnsi="Times New Roman"/>
          <w:b/>
          <w:noProof/>
          <w:sz w:val="28"/>
          <w:szCs w:val="28"/>
          <w:lang w:val="es-ES_tradnl" w:eastAsia="es-ES"/>
        </w:rPr>
        <w:t>022</w:t>
      </w:r>
      <w:r w:rsidR="008B4F7A" w:rsidRPr="00CE465E">
        <w:rPr>
          <w:rFonts w:ascii="Times New Roman" w:hAnsi="Times New Roman"/>
          <w:b/>
          <w:noProof/>
          <w:sz w:val="28"/>
          <w:szCs w:val="28"/>
          <w:lang w:val="es-ES_tradnl" w:eastAsia="es-ES"/>
        </w:rPr>
        <w:t xml:space="preserve"> </w:t>
      </w:r>
      <w:r w:rsidRPr="00CE465E">
        <w:rPr>
          <w:rFonts w:ascii="Times New Roman" w:hAnsi="Times New Roman"/>
          <w:b/>
          <w:noProof/>
          <w:sz w:val="28"/>
          <w:szCs w:val="28"/>
          <w:lang w:val="es-ES_tradnl" w:eastAsia="es-ES"/>
        </w:rPr>
        <w:t>de 2</w:t>
      </w:r>
      <w:r w:rsidR="008B4F7A" w:rsidRPr="00CE465E">
        <w:rPr>
          <w:rFonts w:ascii="Times New Roman" w:hAnsi="Times New Roman"/>
          <w:b/>
          <w:noProof/>
          <w:sz w:val="28"/>
          <w:szCs w:val="28"/>
          <w:lang w:val="es-ES_tradnl" w:eastAsia="es-ES"/>
        </w:rPr>
        <w:t>021</w:t>
      </w:r>
      <w:r w:rsidRPr="00CE465E">
        <w:rPr>
          <w:rFonts w:ascii="Times New Roman" w:hAnsi="Times New Roman"/>
          <w:noProof/>
          <w:sz w:val="28"/>
          <w:szCs w:val="28"/>
          <w:lang w:val="es-ES_tradnl" w:eastAsia="es-ES"/>
        </w:rPr>
        <w:t xml:space="preserve"> que declaró </w:t>
      </w:r>
      <w:r w:rsidR="00783DB7" w:rsidRPr="00CE465E">
        <w:rPr>
          <w:rFonts w:ascii="Times New Roman" w:hAnsi="Times New Roman"/>
          <w:b/>
          <w:noProof/>
          <w:sz w:val="28"/>
          <w:szCs w:val="28"/>
          <w:lang w:val="es-ES_tradnl" w:eastAsia="es-ES"/>
        </w:rPr>
        <w:t>exequible</w:t>
      </w:r>
      <w:r w:rsidRPr="00CE465E">
        <w:rPr>
          <w:rFonts w:ascii="Times New Roman" w:hAnsi="Times New Roman"/>
          <w:noProof/>
          <w:sz w:val="28"/>
          <w:szCs w:val="28"/>
          <w:lang w:val="es-ES_tradnl" w:eastAsia="es-ES"/>
        </w:rPr>
        <w:t xml:space="preserve"> </w:t>
      </w:r>
      <w:r w:rsidR="008B4F7A" w:rsidRPr="00CE465E">
        <w:rPr>
          <w:rFonts w:ascii="Times New Roman" w:hAnsi="Times New Roman"/>
          <w:noProof/>
          <w:sz w:val="28"/>
          <w:szCs w:val="28"/>
          <w:lang w:val="es-ES_tradnl" w:eastAsia="es-ES"/>
        </w:rPr>
        <w:t xml:space="preserve">la totalidad de la Ley 1996 de 2019 en relación con </w:t>
      </w:r>
      <w:r w:rsidR="004954F3" w:rsidRPr="00CE465E">
        <w:rPr>
          <w:rFonts w:ascii="Times New Roman" w:hAnsi="Times New Roman"/>
          <w:noProof/>
          <w:sz w:val="28"/>
          <w:szCs w:val="28"/>
          <w:lang w:val="es-ES_tradnl" w:eastAsia="es-ES"/>
        </w:rPr>
        <w:t>el cargo de reserva de l</w:t>
      </w:r>
      <w:r w:rsidR="00AB13F3" w:rsidRPr="00CE465E">
        <w:rPr>
          <w:rFonts w:ascii="Times New Roman" w:hAnsi="Times New Roman"/>
          <w:noProof/>
          <w:sz w:val="28"/>
          <w:szCs w:val="28"/>
          <w:lang w:val="es-ES_tradnl" w:eastAsia="es-ES"/>
        </w:rPr>
        <w:t>e</w:t>
      </w:r>
      <w:r w:rsidR="004954F3" w:rsidRPr="00CE465E">
        <w:rPr>
          <w:rFonts w:ascii="Times New Roman" w:hAnsi="Times New Roman"/>
          <w:noProof/>
          <w:sz w:val="28"/>
          <w:szCs w:val="28"/>
          <w:lang w:val="es-ES_tradnl" w:eastAsia="es-ES"/>
        </w:rPr>
        <w:t>y esta</w:t>
      </w:r>
      <w:r w:rsidR="00AB13F3" w:rsidRPr="00CE465E">
        <w:rPr>
          <w:rFonts w:ascii="Times New Roman" w:hAnsi="Times New Roman"/>
          <w:noProof/>
          <w:sz w:val="28"/>
          <w:szCs w:val="28"/>
          <w:lang w:val="es-ES_tradnl" w:eastAsia="es-ES"/>
        </w:rPr>
        <w:t>t</w:t>
      </w:r>
      <w:r w:rsidR="004954F3" w:rsidRPr="00CE465E">
        <w:rPr>
          <w:rFonts w:ascii="Times New Roman" w:hAnsi="Times New Roman"/>
          <w:noProof/>
          <w:sz w:val="28"/>
          <w:szCs w:val="28"/>
          <w:lang w:val="es-ES_tradnl" w:eastAsia="es-ES"/>
        </w:rPr>
        <w:t xml:space="preserve">utaria. </w:t>
      </w:r>
    </w:p>
    <w:p w:rsidR="00BD7F74" w:rsidRPr="00CE465E" w:rsidRDefault="00BD7F74" w:rsidP="00CE465E">
      <w:pPr>
        <w:spacing w:after="0" w:line="240" w:lineRule="auto"/>
        <w:jc w:val="both"/>
        <w:rPr>
          <w:rFonts w:ascii="Times New Roman" w:hAnsi="Times New Roman"/>
          <w:b/>
          <w:noProof/>
          <w:sz w:val="28"/>
          <w:szCs w:val="28"/>
          <w:lang w:val="es-ES_tradnl" w:eastAsia="es-ES"/>
        </w:rPr>
      </w:pPr>
    </w:p>
    <w:p w:rsidR="002755DE" w:rsidRPr="00CE465E" w:rsidRDefault="005006FF" w:rsidP="00CE465E">
      <w:pPr>
        <w:tabs>
          <w:tab w:val="left" w:pos="3828"/>
          <w:tab w:val="left" w:pos="18286"/>
        </w:tabs>
        <w:spacing w:after="0" w:line="240" w:lineRule="auto"/>
        <w:ind w:right="45"/>
        <w:jc w:val="both"/>
        <w:rPr>
          <w:rFonts w:ascii="Times New Roman" w:hAnsi="Times New Roman"/>
          <w:noProof/>
          <w:sz w:val="28"/>
          <w:szCs w:val="28"/>
          <w:lang w:val="es-ES_tradnl" w:eastAsia="es-ES"/>
        </w:rPr>
      </w:pPr>
      <w:r w:rsidRPr="00CE465E">
        <w:rPr>
          <w:rFonts w:ascii="Times New Roman" w:hAnsi="Times New Roman"/>
          <w:noProof/>
          <w:sz w:val="28"/>
          <w:szCs w:val="28"/>
          <w:lang w:val="es-ES_tradnl" w:eastAsia="es-ES"/>
        </w:rPr>
        <w:t>N</w:t>
      </w:r>
      <w:r w:rsidR="00BD7F74" w:rsidRPr="00CE465E">
        <w:rPr>
          <w:rFonts w:ascii="Times New Roman" w:hAnsi="Times New Roman"/>
          <w:noProof/>
          <w:sz w:val="28"/>
          <w:szCs w:val="28"/>
          <w:lang w:val="es-ES_tradnl" w:eastAsia="es-ES"/>
        </w:rPr>
        <w:t xml:space="preserve">otifíquese, comuníquese </w:t>
      </w:r>
      <w:r w:rsidRPr="00CE465E">
        <w:rPr>
          <w:rFonts w:ascii="Times New Roman" w:hAnsi="Times New Roman"/>
          <w:noProof/>
          <w:sz w:val="28"/>
          <w:szCs w:val="28"/>
          <w:lang w:val="es-ES_tradnl" w:eastAsia="es-ES"/>
        </w:rPr>
        <w:t>y cúmplase.</w:t>
      </w:r>
    </w:p>
    <w:p w:rsidR="00913D3A" w:rsidRPr="00CE465E" w:rsidRDefault="00913D3A" w:rsidP="00CE465E">
      <w:pPr>
        <w:spacing w:after="0" w:line="240" w:lineRule="auto"/>
        <w:jc w:val="center"/>
        <w:rPr>
          <w:rFonts w:ascii="Times New Roman" w:hAnsi="Times New Roman"/>
          <w:noProof/>
          <w:sz w:val="28"/>
          <w:szCs w:val="28"/>
          <w:lang w:val="es-ES_tradnl" w:eastAsia="es-ES"/>
        </w:rPr>
      </w:pPr>
    </w:p>
    <w:p w:rsidR="00270872" w:rsidRPr="00CE465E" w:rsidRDefault="00270872" w:rsidP="00CE465E">
      <w:pPr>
        <w:spacing w:after="0" w:line="240" w:lineRule="auto"/>
        <w:jc w:val="center"/>
        <w:rPr>
          <w:rFonts w:ascii="Times New Roman" w:hAnsi="Times New Roman"/>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ANTONIO JOSÉ LIZARAZO OCAMPO</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Presidente</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DIANA FAJARDO RIVERA</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Magistrada</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AF1776" w:rsidRPr="00CE465E" w:rsidRDefault="00AF1776"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JORGE ENRIQUE IBÁÑEZ NAJAR</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Magistrado</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ALEJANDRO LINARES CANTILLO</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Magistrado</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PAOLA ANDREA MENESES MOSQUERA</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Magistrada</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GLORIA STELLA ORTIZ DELGADO</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Magistrada</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CRISTINA PARDO SCHLESINGER</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Magistrada</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JOSÉ FERNANDO REYES CUARTAS</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Magistrado</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ALBERTO ROJAS RÍOS</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Magistrado</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MARTHA VICTORIA SÁCHICA MÉNDEZ</w:t>
      </w:r>
    </w:p>
    <w:p w:rsidR="00270872" w:rsidRPr="00CE465E" w:rsidRDefault="00270872" w:rsidP="00CE465E">
      <w:pPr>
        <w:spacing w:after="0" w:line="240" w:lineRule="auto"/>
        <w:jc w:val="center"/>
        <w:rPr>
          <w:rFonts w:ascii="Times New Roman" w:hAnsi="Times New Roman"/>
          <w:bCs/>
          <w:noProof/>
          <w:sz w:val="28"/>
          <w:szCs w:val="28"/>
          <w:lang w:val="es-ES_tradnl" w:eastAsia="es-ES"/>
        </w:rPr>
      </w:pPr>
      <w:r w:rsidRPr="00CE465E">
        <w:rPr>
          <w:rFonts w:ascii="Times New Roman" w:hAnsi="Times New Roman"/>
          <w:bCs/>
          <w:noProof/>
          <w:sz w:val="28"/>
          <w:szCs w:val="28"/>
          <w:lang w:val="es-ES_tradnl" w:eastAsia="es-ES"/>
        </w:rPr>
        <w:t>Secretaria General</w:t>
      </w:r>
    </w:p>
    <w:p w:rsidR="00270872" w:rsidRPr="00CE465E" w:rsidRDefault="00270872" w:rsidP="00CE465E">
      <w:pPr>
        <w:spacing w:after="0" w:line="240" w:lineRule="auto"/>
        <w:jc w:val="center"/>
        <w:rPr>
          <w:rFonts w:ascii="Times New Roman" w:hAnsi="Times New Roman"/>
          <w:i/>
          <w:noProof/>
          <w:sz w:val="28"/>
          <w:szCs w:val="28"/>
          <w:lang w:val="es-ES_tradnl" w:eastAsia="es-ES"/>
        </w:rPr>
      </w:pPr>
    </w:p>
    <w:p w:rsidR="000D0278" w:rsidRPr="00CE465E" w:rsidRDefault="000D0278" w:rsidP="00CE465E">
      <w:pPr>
        <w:spacing w:after="0" w:line="240" w:lineRule="auto"/>
        <w:ind w:right="48"/>
        <w:contextualSpacing/>
        <w:jc w:val="center"/>
        <w:rPr>
          <w:rFonts w:ascii="Times New Roman" w:hAnsi="Times New Roman"/>
          <w:b/>
          <w:bCs/>
          <w:sz w:val="28"/>
          <w:szCs w:val="28"/>
          <w:lang w:eastAsia="es-ES"/>
        </w:rPr>
      </w:pPr>
      <w:r w:rsidRPr="00CE465E">
        <w:rPr>
          <w:rFonts w:ascii="Times New Roman" w:hAnsi="Times New Roman"/>
          <w:i/>
          <w:noProof/>
          <w:sz w:val="28"/>
          <w:szCs w:val="28"/>
          <w:lang w:val="es-ES_tradnl" w:eastAsia="es-ES"/>
        </w:rPr>
        <w:br w:type="page"/>
      </w:r>
      <w:r w:rsidRPr="00CE465E">
        <w:rPr>
          <w:rFonts w:ascii="Times New Roman" w:hAnsi="Times New Roman"/>
          <w:b/>
          <w:bCs/>
          <w:sz w:val="28"/>
          <w:szCs w:val="28"/>
          <w:lang w:eastAsia="es-ES"/>
        </w:rPr>
        <w:lastRenderedPageBreak/>
        <w:t>ANEXO</w:t>
      </w:r>
    </w:p>
    <w:p w:rsidR="000D0278" w:rsidRPr="00CE465E" w:rsidRDefault="000D0278" w:rsidP="00CE465E">
      <w:pPr>
        <w:spacing w:after="0" w:line="240" w:lineRule="auto"/>
        <w:ind w:right="48"/>
        <w:contextualSpacing/>
        <w:jc w:val="center"/>
        <w:rPr>
          <w:rFonts w:ascii="Times New Roman" w:hAnsi="Times New Roman"/>
          <w:b/>
          <w:bCs/>
          <w:sz w:val="28"/>
          <w:szCs w:val="28"/>
          <w:lang w:eastAsia="es-ES"/>
        </w:rPr>
      </w:pPr>
    </w:p>
    <w:p w:rsidR="000D0278" w:rsidRPr="00CE465E" w:rsidRDefault="000D0278" w:rsidP="00CE465E">
      <w:pPr>
        <w:spacing w:after="0" w:line="240" w:lineRule="auto"/>
        <w:ind w:right="48"/>
        <w:contextualSpacing/>
        <w:jc w:val="center"/>
        <w:rPr>
          <w:rFonts w:ascii="Times New Roman" w:hAnsi="Times New Roman"/>
          <w:b/>
          <w:bCs/>
          <w:sz w:val="28"/>
          <w:szCs w:val="28"/>
          <w:lang w:eastAsia="es-ES"/>
        </w:rPr>
      </w:pPr>
      <w:r w:rsidRPr="00CE465E">
        <w:rPr>
          <w:rFonts w:ascii="Times New Roman" w:hAnsi="Times New Roman"/>
          <w:b/>
          <w:bCs/>
          <w:sz w:val="28"/>
          <w:szCs w:val="28"/>
          <w:lang w:eastAsia="es-ES"/>
        </w:rPr>
        <w:t>TRANSCRIPCIÓN DE LAS DISPOSICIONES ACUSADAS</w:t>
      </w:r>
    </w:p>
    <w:p w:rsidR="000D0278" w:rsidRPr="00CE465E" w:rsidRDefault="000D0278" w:rsidP="00CE465E">
      <w:pPr>
        <w:spacing w:after="0" w:line="240" w:lineRule="auto"/>
        <w:ind w:right="48"/>
        <w:contextualSpacing/>
        <w:jc w:val="center"/>
        <w:rPr>
          <w:rFonts w:ascii="Times New Roman" w:hAnsi="Times New Roman"/>
          <w:b/>
          <w:bCs/>
          <w:sz w:val="28"/>
          <w:szCs w:val="28"/>
          <w:lang w:eastAsia="es-ES"/>
        </w:rPr>
      </w:pPr>
    </w:p>
    <w:p w:rsidR="000D0278" w:rsidRPr="00CE465E" w:rsidRDefault="000D0278" w:rsidP="00CE465E">
      <w:pPr>
        <w:spacing w:after="0" w:line="240" w:lineRule="auto"/>
        <w:ind w:right="51"/>
        <w:jc w:val="both"/>
        <w:rPr>
          <w:rFonts w:ascii="Times New Roman" w:hAnsi="Times New Roman"/>
          <w:sz w:val="28"/>
          <w:szCs w:val="28"/>
          <w:lang w:val="es-ES" w:eastAsia="es-ES"/>
        </w:rPr>
      </w:pPr>
      <w:r w:rsidRPr="00CE465E">
        <w:rPr>
          <w:rFonts w:ascii="Times New Roman" w:hAnsi="Times New Roman"/>
          <w:sz w:val="28"/>
          <w:szCs w:val="28"/>
          <w:lang w:val="es-ES" w:eastAsia="es-ES"/>
        </w:rPr>
        <w:t>En el presente anexo se transcribe el texto de los artículos demandados en el expediente D-13917 (artículos 8º a 39, 41 a 50, y 53 de la Ley 1996 de 2019):</w:t>
      </w:r>
    </w:p>
    <w:p w:rsidR="000D0278" w:rsidRPr="00CE465E" w:rsidRDefault="000D0278" w:rsidP="00CE465E">
      <w:pPr>
        <w:spacing w:after="0" w:line="240" w:lineRule="auto"/>
        <w:ind w:right="51"/>
        <w:jc w:val="both"/>
        <w:rPr>
          <w:rFonts w:ascii="Times New Roman" w:hAnsi="Times New Roman"/>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r w:rsidRPr="00CE465E">
        <w:rPr>
          <w:rFonts w:ascii="Times New Roman" w:hAnsi="Times New Roman"/>
          <w:b/>
          <w:i/>
          <w:sz w:val="28"/>
          <w:szCs w:val="28"/>
          <w:lang w:val="es-ES" w:eastAsia="es-ES"/>
        </w:rPr>
        <w:t>“LEY 1996 DE 2019</w:t>
      </w: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r w:rsidRPr="00CE465E">
        <w:rPr>
          <w:rFonts w:ascii="Times New Roman" w:hAnsi="Times New Roman"/>
          <w:b/>
          <w:i/>
          <w:sz w:val="28"/>
          <w:szCs w:val="28"/>
          <w:lang w:val="es-ES" w:eastAsia="es-ES"/>
        </w:rPr>
        <w:t>(agosto 26)</w:t>
      </w: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r w:rsidRPr="00CE465E">
        <w:rPr>
          <w:rFonts w:ascii="Times New Roman" w:hAnsi="Times New Roman"/>
          <w:b/>
          <w:i/>
          <w:sz w:val="28"/>
          <w:szCs w:val="28"/>
          <w:lang w:val="es-ES" w:eastAsia="es-ES"/>
        </w:rPr>
        <w:t>Por medio de la cual se establece el régimen para el ejercicio de la capacidad legal de las personas con discapacidad mayores de edad.</w:t>
      </w: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r w:rsidRPr="00CE465E">
        <w:rPr>
          <w:rFonts w:ascii="Times New Roman" w:hAnsi="Times New Roman"/>
          <w:b/>
          <w:i/>
          <w:sz w:val="28"/>
          <w:szCs w:val="28"/>
          <w:lang w:val="es-ES" w:eastAsia="es-ES"/>
        </w:rPr>
        <w:t>EL CONGRESO DE COLOMBIA</w:t>
      </w: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r w:rsidRPr="00CE465E">
        <w:rPr>
          <w:rFonts w:ascii="Times New Roman" w:hAnsi="Times New Roman"/>
          <w:b/>
          <w:i/>
          <w:sz w:val="28"/>
          <w:szCs w:val="28"/>
          <w:lang w:val="es-ES" w:eastAsia="es-ES"/>
        </w:rPr>
        <w:t>DECRETA:</w:t>
      </w: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bCs/>
          <w:i/>
          <w:sz w:val="28"/>
          <w:szCs w:val="28"/>
          <w:lang w:val="es-ES" w:eastAsia="es-ES"/>
        </w:rPr>
      </w:pPr>
      <w:r w:rsidRPr="00CE465E">
        <w:rPr>
          <w:rFonts w:ascii="Times New Roman" w:hAnsi="Times New Roman"/>
          <w:bCs/>
          <w:i/>
          <w:sz w:val="28"/>
          <w:szCs w:val="28"/>
          <w:lang w:val="es-ES" w:eastAsia="es-ES"/>
        </w:rPr>
        <w:t>(…)</w:t>
      </w:r>
    </w:p>
    <w:p w:rsidR="000D0278" w:rsidRPr="00CE465E" w:rsidRDefault="000D0278" w:rsidP="00CE465E">
      <w:pPr>
        <w:autoSpaceDE w:val="0"/>
        <w:autoSpaceDN w:val="0"/>
        <w:adjustRightInd w:val="0"/>
        <w:spacing w:after="0" w:line="240" w:lineRule="auto"/>
        <w:contextualSpacing/>
        <w:jc w:val="center"/>
        <w:rPr>
          <w:rFonts w:ascii="Times New Roman" w:hAnsi="Times New Roman"/>
          <w:b/>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bCs/>
          <w:i/>
          <w:sz w:val="28"/>
          <w:szCs w:val="28"/>
          <w:lang w:eastAsia="es-ES"/>
        </w:rPr>
      </w:pPr>
      <w:r w:rsidRPr="00CE465E">
        <w:rPr>
          <w:rFonts w:ascii="Times New Roman" w:hAnsi="Times New Roman"/>
          <w:bCs/>
          <w:i/>
          <w:sz w:val="28"/>
          <w:szCs w:val="28"/>
          <w:lang w:eastAsia="es-ES"/>
        </w:rPr>
        <w:t>CAPÍTULO II.</w:t>
      </w:r>
    </w:p>
    <w:p w:rsidR="000D0278" w:rsidRPr="00CE465E" w:rsidRDefault="000D0278" w:rsidP="00CE465E">
      <w:pPr>
        <w:autoSpaceDE w:val="0"/>
        <w:autoSpaceDN w:val="0"/>
        <w:adjustRightInd w:val="0"/>
        <w:spacing w:after="0" w:line="240" w:lineRule="auto"/>
        <w:contextualSpacing/>
        <w:jc w:val="center"/>
        <w:rPr>
          <w:rFonts w:ascii="Times New Roman" w:hAnsi="Times New Roman"/>
          <w:bCs/>
          <w:i/>
          <w:sz w:val="28"/>
          <w:szCs w:val="28"/>
          <w:lang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bCs/>
          <w:i/>
          <w:sz w:val="28"/>
          <w:szCs w:val="28"/>
          <w:lang w:eastAsia="es-ES"/>
        </w:rPr>
      </w:pPr>
      <w:r w:rsidRPr="00CE465E">
        <w:rPr>
          <w:rFonts w:ascii="Times New Roman" w:hAnsi="Times New Roman"/>
          <w:bCs/>
          <w:i/>
          <w:sz w:val="28"/>
          <w:szCs w:val="28"/>
          <w:lang w:eastAsia="es-ES"/>
        </w:rPr>
        <w:t xml:space="preserve">MECANISMOS PARA EL EJERCICIO DE LA CAPACIDAD LEGAL Y PARA LA REALIZACIÓN DE ACTOS JURÍDICOS. </w:t>
      </w:r>
    </w:p>
    <w:p w:rsidR="000D0278" w:rsidRPr="00CE465E" w:rsidRDefault="000D0278" w:rsidP="00CE465E">
      <w:pPr>
        <w:autoSpaceDE w:val="0"/>
        <w:autoSpaceDN w:val="0"/>
        <w:adjustRightInd w:val="0"/>
        <w:spacing w:after="0" w:line="240" w:lineRule="auto"/>
        <w:contextualSpacing/>
        <w:rPr>
          <w:rFonts w:ascii="Times New Roman" w:hAnsi="Times New Roman"/>
          <w:b/>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b/>
          <w:i/>
          <w:sz w:val="28"/>
          <w:szCs w:val="28"/>
          <w:lang w:val="es-ES" w:eastAsia="es-ES"/>
        </w:rPr>
      </w:pPr>
      <w:r w:rsidRPr="00CE465E">
        <w:rPr>
          <w:rFonts w:ascii="Times New Roman" w:hAnsi="Times New Roman"/>
          <w:i/>
          <w:sz w:val="28"/>
          <w:szCs w:val="28"/>
          <w:lang w:val="es-ES" w:eastAsia="es-ES"/>
        </w:rPr>
        <w:t>ARTÍCULO 8o. AJUSTES RAZONABLES EN EL EJERCICIO DE LA</w:t>
      </w:r>
      <w:r w:rsidRPr="00CE465E">
        <w:rPr>
          <w:rFonts w:ascii="Times New Roman" w:hAnsi="Times New Roman"/>
          <w:b/>
          <w:i/>
          <w:sz w:val="28"/>
          <w:szCs w:val="28"/>
          <w:lang w:val="es-ES" w:eastAsia="es-ES"/>
        </w:rPr>
        <w:t xml:space="preserve"> </w:t>
      </w:r>
      <w:r w:rsidRPr="00CE465E">
        <w:rPr>
          <w:rFonts w:ascii="Times New Roman" w:hAnsi="Times New Roman"/>
          <w:i/>
          <w:sz w:val="28"/>
          <w:szCs w:val="28"/>
          <w:lang w:val="es-ES" w:eastAsia="es-ES"/>
        </w:rPr>
        <w:t>CAPACIDAD LEGAL. Todas las personas con discapacidad, mayores de edad, tienen derecho a realizar actos jurídicos de manera independiente y a contar con las modificaciones y adaptaciones necesarias para realizar los mismos. La capacidad de realizar actos jurídicos de manera independiente se presume.</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La necesidad de ajustes razonables para la comunicación y comprensión de la información, no desestima la presunción de la capacidad para realizar actos jurídicos de manera independiente.</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9o. MECANISMOS PARA ESTABLECER APOYOS PARA LA REALIZACIÓN DE ACTOS JURÍDICOS. Todas las personas con discapacidad, mayores de edad, tienen derecho a realizar actos jurídicos de manera independiente y a contar con apoyos para la realización de los mismos.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Los apoyos para la realización de actos jurídicos podrán ser establecidos por medio de dos mecanismos: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 A través de la celebración de un acuerdo de apoyos entre la persona titular del acto jurídico y las personas naturales mayores de edad o personas jurídicas que prestarán apoyo en la celebración del mismo;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lastRenderedPageBreak/>
        <w:t>2. A través de un proceso de jurisdicción voluntaria o verbal sumario, según sea el caso, para la designación de apoyos, denominado proceso de adjudicación judicial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10. DETERMINACIÓN DE LOS APOYOS. La naturaleza de los apoyos que la persona titular del acto jurídico desee utilizar podrá establecerse mediante la declaración de voluntad de la persona sobre sus necesidades de apoyo o a través de la realización de una valoración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11. VALORACIÓN DE APOYOS. La valoración de apoyos podrá ser realizada por entes públicos o privados, siempre y cuando sigan los lineamientos y protocolos establecidos para este fin por el ente rector de la Política Nacional de Discapacidad. Cualquier persona podrá solicitar de manera gratuita el servicio de valoración de apoyos ante los entes públicos que presten dicho servicio. En todo caso, el servicio de valoración de apoyos deberán prestarlo, como mínimo, la Defensoría del Pueblo, la Personería, los entes territoriales a través de las gobernaciones y de las alcaldías en el caso de los distritos.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Los entes públicos o privados solo serán responsables de prestar los servicios de valoración de apoyos, y no serán responsables de proveer los apoyos derivados de la valoración, ni deberán considerarse responsables por las decisiones que las personas tomen, a partir de la o las valoraciones realizadas.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12. LINEAMIENTOS Y PROTOCOLOS PARA LA REALIZACIÓN DE VALORACIÓN DE APOYOS. El Gobierno nacional, a través del ente rector del Sistema Nacional de Discapacidad, en un plazo no superior a un (1) año contado a partir de la promulgación de la presente ley, y previo concepto del Consejo Nacional de Discapacidad, expedirá los lineamientos y el protocolo nacional para la realización de la valoración de apoyos, referida en el artículo 11, los cuales deben actualizarse periódicamente. Adicionalmente, aprobará y ejecutará un plan de capacitación sobre los mismos, previo concepto del Consejo Nacional de Discapacidad, dirigido a las entidades públicas encargadas de realizar valoraciones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Para la construcción de estos lineamientos se contará con la participación de las entidades a las que se refiere el artículo 11 de la presente ley y se garantizará la participación de las organizaciones de y para personas con discapacidad.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13. REGLAMENTACIÓN DE LA PRESTACIÓN DEL SERVICIO DE VALORACIÓN DE APOYOS. El ente rector del Sistema Nacional de Discapacidad, en un plazo no superior a dieciocho (18) meses contados a partir de la promulgación de la presente ley, y previo concepto del Consejo Nacional de Discapacidad, reglamentará la prestación de servicios de valoración de apoyos que realicen las entidades públicas y privadas.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La elaboración de la reglamentación deberá contar con la participación de las entidades públicas que prestarán los servicios de valoración, así como de las organizaciones de y para personas con discapacidad.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14. DEFENSOR PERSONAL. En los casos en que la persona con discapacidad necesite apoyos, pero no tenga personas de confianza a quién designar con este fin, el juez de familia designará un defensor personal, de la Defensoría del Pueblo, que preste los apoyos requeridos para la realización de los actos jurídicos que designe el titular.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CAPÍTULO III.</w:t>
      </w: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ACUERDOS DE APOYO PARA LA CELEBRACIÓN DE ACTOS JURÍDICOS.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15. ACUERDOS DE APOYO. Los acuerdos de apoyo son un mecanismo de apoyo formal por medio del cual una persona, mayor de edad, formaliza la designación de la o las personas, naturales o jurídicas, que le asistirán en la toma de decisiones respecto a uno o más actos jurídicos determinados.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16. ACUERDOS DE APOYO POR ESCRITURA PÚBLICA ANTE NOTARIO. Los acuerdos de apoyo deberán constar en escritura pública suscrita por la persona titular del acto jurídico y la o las personas naturales mayores de edad o jurídicas que actúen como apoyos, conforme a las reglas contenidas en el Decreto número 960 de 1970 y aquellas normas que lo modifiquen, adicionen o sustituyan.</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Previo a la suscripción del acuerdo, el notario deberá entrevistarse por separado con la persona titular del acto jurídico y verificar que el contenido del acuerdo de apoyo se ajuste a su voluntad, preferencias y a la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Es obligación del notario garantizar la disponibilidad de los ajustes razonables que puedan requerirse para la comunicación de la información relevante, así como para satisfacer las demás necesidades particulares que la persona requiera para permitir su accesibilidad.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Con anterioridad a la suscripción del acuerdo, el notario deberá poner de presente a la o las personas de apoyo las obligaciones legales que adquieren con la persona titular del acto jurídico y dejar constancia de haberlo hecho.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1o. La autorización de la escritura pública que contenga los acuerdos de apoyo causará, por concepto de derechos notariales, la tarifa fijada para los actos sin cuantía.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 xml:space="preserve">PARÁGRAFO 2o. El Ministerio de Justicia y del Derecho, en un plazo no superior a un (1) año contado a partir de la promulgación de la presente ley, diseñará e implementará un plan de formación a notarías sobre el contenido </w:t>
      </w:r>
      <w:r w:rsidRPr="00CE465E">
        <w:rPr>
          <w:rFonts w:ascii="Times New Roman" w:hAnsi="Times New Roman"/>
          <w:i/>
          <w:sz w:val="28"/>
          <w:szCs w:val="28"/>
          <w:lang w:val="es-ES" w:eastAsia="es-ES"/>
        </w:rPr>
        <w:lastRenderedPageBreak/>
        <w:t>de la presente ley y sus obligaciones específicas en relación con los acuerdos de apoyo. Cumplido el anterior plazo, el presente artículo entrará en vigencia.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17. ACUERDOS DE APOYO ANTE CONCILIADORES EXTRAJUDICIALES EN DERECHO. Los acuerdos de apoyo podrán realizarse ante los conciliadores extrajudiciales en derecho inscritos en los centros de conciliación. Durante la conciliación, el conciliador deberá entrevistarse por separado con la persona titular del acto y verificar que es su voluntad suscribir el acuerdo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Es obligación del centro de conciliación garantizar la disponibilidad de los ajustes razonables que puedan requerirse para la comunicación de la información relevante, así como para satisfacer las demás necesidades particulares que la persona requiera para permitir su accesibilidad.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Durante el trámite, el conciliador deberá poner de presente a la o las personas de apoyo las obligaciones legales que adquieren con la persona titular del acto jurídico y dejar constancia de haberlo hecho.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El Ministerio de Justicia y del Derecho, en un plazo no superior a un (1) año contado a partir de la promulgación de la presente ley, diseñará e implementará un plan de formación a conciliadores extrajudiciales en derecho sobre el contenido de la presente ley y sus obligaciones específicas en relación con los acuerdos de apoyo. Cumplido el anterior plazo, el presente artículo entrará en vigencia.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18. DURACIÓN DE LOS ACUERDOS DE APOYO. Ningún acuerdo de apoyo puede extenderse por un período superior a cinco (5) años, pasados los cuales se deberá agotar de nuevo alguno de los procedimientos previstos en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19. ACUERDOS DE APOYO COMO REQUISITO DE VALIDEZ PARA LA REALIZACIÓN DE ACTOS JURÍDICOS. La persona titular del acto jurídico que cuente con un acuerdo de apoyos vigente para la celebración de determinados actos jurídicos, deberá utilizarlos, al momento de la celebración de dichos actos jurídicos, como requisito de validez de los mismos.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En consecuencia, si la persona titular del acto jurídico lleva a cabo los actos jurídicos especificados por el acuerdo de apoyos, sin hacer uso de los apoyos allí estipulados, ello será causal de nulidad relativa, conforme a las reglas generales del régimen civil.</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 xml:space="preserve">PARÁGRAFO. Lo dispuesto en el presente artículo no puede interpretarse como una obligación para la persona titular del acto jurídico, de actuar de acuerdo al criterio de la persona o personas que prestan el apoyo. En concordancia con lo establecido en el numeral 3 del artículo 4o de la presente ley, los apoyos deben respetar siempre la voluntad y preferencias de la </w:t>
      </w:r>
      <w:r w:rsidRPr="00CE465E">
        <w:rPr>
          <w:rFonts w:ascii="Times New Roman" w:hAnsi="Times New Roman"/>
          <w:i/>
          <w:sz w:val="28"/>
          <w:szCs w:val="28"/>
          <w:lang w:val="es-ES" w:eastAsia="es-ES"/>
        </w:rPr>
        <w:lastRenderedPageBreak/>
        <w:t>persona titular del acto jurídico, así como su derecho a tomar riesgos y a cometer errores.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20. TERMINACIÓN Y MODIFICACIÓN DEL ACUERDO DE APOYOS. La persona titular del acto puede terminar de manera unilateral un acuerdo de apoyos previamente celebrado en cualquier momento, por medio de escritura pública o ante los conciliadores extrajudiciales en derecho, dependiendo de la forma en que se haya formalizado el acuerdo.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El acuerdo de apoyo puede ser modificado por mutuo acuerdo entre las partes en cualquier momento, por medio de escritura pública o ante los conciliadores extrajudiciales en derecho y ante los servidores públicos a los que se refiere el artículo 17 de la presente ley, dependiendo de la forma en que se haya formalizado el acuerdo.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La persona designada como apoyo deberá comunicar al titular del acto jurídico todas aquellas circunstancias que puedan dar lugar a la modificación o terminación del apoyo, o que le impidan cumplir con sus funciones.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1o. La muerte de la persona titular del acto jurídico dará lugar a la terminación del acuerdo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2o. La muerte de la persona de apoyo dará lugar a la terminación del acuerdo de apoyos o a su modificación cuando hubiese más de una persona de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CAPÍTULO IV.</w:t>
      </w: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DIRECTIVAS ANTICIPADAS.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21. DIRECTIVAS ANTICIPADAS. Las directivas anticipadas son una herramienta por medio de la cual una persona, mayor de edad puede establecer la expresión fidedigna de voluntad y preferencias en decisiones relativas a uno o varios actos jurídicos, con antelación a los mismos. Estas decisiones pueden versar sobre asuntos de salud, financieros o personales, entre otros actos encaminados a tener efectos jurídicos.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22. SUSCRIPCIÓN DE LA DIRECTIVA ANTICIPADA. La directiva anticipada deberá suscribirse mediante escritura pública ante notario o mediante acta de conciliación ante conciliadores extrajudiciales en derecho, siguiendo el trámite señalado en los artículos 16 o 17 de la presente ley, según el caso, para ser válida.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23. CONTENIDO DE LAS DIRECTIVAS ANTICIPADAS. Las directivas anticipadas deberán constar por escrito y contener, como mínimo, los siguientes aspectos: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Ciudad y fecha de expedición del documento.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lastRenderedPageBreak/>
        <w:t>2.</w:t>
      </w:r>
      <w:r w:rsidRPr="00CE465E">
        <w:rPr>
          <w:rFonts w:ascii="Times New Roman" w:hAnsi="Times New Roman"/>
          <w:i/>
          <w:sz w:val="28"/>
          <w:szCs w:val="28"/>
          <w:lang w:val="es-ES" w:eastAsia="es-ES"/>
        </w:rPr>
        <w:tab/>
        <w:t>Identificación de la persona titular del acto jurídico que realiza la directiva y, en caso de estar realizándola con personas de apoyo, la identificación de las mismas.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Si hay personas de apoyo colaborando con la creación del documento, se deberá dejar constancia de haber discutido con el titular del acto jurídico las consecuencias o implicaciones de los actos incluidos en las directivas para su vida.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4.</w:t>
      </w:r>
      <w:r w:rsidRPr="00CE465E">
        <w:rPr>
          <w:rFonts w:ascii="Times New Roman" w:hAnsi="Times New Roman"/>
          <w:i/>
          <w:sz w:val="28"/>
          <w:szCs w:val="28"/>
          <w:lang w:val="es-ES" w:eastAsia="es-ES"/>
        </w:rPr>
        <w:tab/>
        <w:t>La manifestación de voluntad de la persona titular del acto jurídico en la que señale las decisiones anticipadas que busca formalizar.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5.</w:t>
      </w:r>
      <w:r w:rsidRPr="00CE465E">
        <w:rPr>
          <w:rFonts w:ascii="Times New Roman" w:hAnsi="Times New Roman"/>
          <w:i/>
          <w:sz w:val="28"/>
          <w:szCs w:val="28"/>
          <w:lang w:val="es-ES" w:eastAsia="es-ES"/>
        </w:rPr>
        <w:tab/>
        <w:t>Firma de la persona titular del acto jurídico.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6.</w:t>
      </w:r>
      <w:r w:rsidRPr="00CE465E">
        <w:rPr>
          <w:rFonts w:ascii="Times New Roman" w:hAnsi="Times New Roman"/>
          <w:i/>
          <w:sz w:val="28"/>
          <w:szCs w:val="28"/>
          <w:lang w:val="es-ES" w:eastAsia="es-ES"/>
        </w:rPr>
        <w:tab/>
        <w:t>Firma de la persona de apoyo o personas de apoyo designadas en la directiva anticipada.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24. AJUSTES RAZONABLES RELACIONADOS CON LAS DIRECTIVAS ANTICIPADAS. En caso de que la persona titular del acto jurídico requiera ajustes razonables para la suscripción de la directiva anticipada, será obligación del notario o del conciliador extrajudicial en derecho, según sea el caso, realizar los ajustes razonables necesarios.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Las declaraciones de la o las directivas anticipadas podrán ser expresadas mediante cualquier forma de comunicación, y podrá realizarse a través de videos o audios y otros medios tecnológicos, así como a través de lenguajes alternativos de comunicación que permitan establecer con claridad tanto el contenido de la declaración como la autoría, siempre y cuando se realicen en presencia de notario o conciliador extrajudicial en derecho y contengan los elementos de que trata el artículo 23 de la presente ley. De ello se dejará la respectiva constancia en un acta o se elevará a escritura pública, según sea el caso, que sustenta la expresión de la directiva anticipada mediante esta clase de medios. El documento que se levante cumplirá el requisito de constar por escrito al que se refiere el artículo 23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25. PERSONAS DE APOYO EN DIRECTIVAS ANTICIPADAS. Aquellas personas distintas a la persona titular del acto que adquieran obligaciones de hacer en cumplimiento de la voluntad y preferencias expresadas por medio de una directiva anticipada, y que suscriban la misma, se entenderán como personas de apoyo y estarán sujetas a las reglas de responsabilidad establecidas para estos efectos en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26. OBLIGATORIEDAD DE LAS DECISIONES EXPRESADAS POR MEDIO DE UNA DIRECTIVA ANTICIPADA. Las decisiones expresadas con anterioridad al acto jurídico por medio de una directiva anticipada son de obligatorio cumplimiento para las personas de apoyo designadas a través de la directiva anticipada y que hayan asumido dicho cargo conforme a las reglas del artículo 46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 xml:space="preserve">Las decisiones expresadas a través de una directiva anticipada serán de obligatorio cumplimiento para el tercero, siempre y cuando se trate de </w:t>
      </w:r>
      <w:r w:rsidRPr="00CE465E">
        <w:rPr>
          <w:rFonts w:ascii="Times New Roman" w:hAnsi="Times New Roman"/>
          <w:i/>
          <w:sz w:val="28"/>
          <w:szCs w:val="28"/>
          <w:lang w:val="es-ES" w:eastAsia="es-ES"/>
        </w:rPr>
        <w:lastRenderedPageBreak/>
        <w:t>obligaciones de no hacer que no sean contrarias a la ley, o cuando verse sobre procedimientos médicos.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27. PREVALENCIA DE LA VOLUNTAD POSTERIOR DE LA PERSONA TITULAR DEL ACTO. En todo caso, la suscripción de una directiva anticipada no invalida la voluntad y preferencias expresadas por la persona titular del acto con posterioridad a la suscripción de la misma, salvo en aquellos casos en que en ella se estipule una cláusula de voluntad perenne, la cual solo podrá ser anulada por los procedimientos establecidos en el artículo 28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28. CLÁUSULA DE VOLUNTAD PERENNE. La persona titular del acto jurídico que realice una directiva anticipada podrá incluir en la misma una cláusula de voluntad perenne, por medio de la cual invalida de manera anticipada las declaraciones de voluntad y preferencias que exprese con posterioridad a la suscripción de la directiva anticipada, siempre que contradigan las decisiones establecidas en esta. Dicha cláusula podrá ser modificada, sustituida o revocada conforme a las reglas establecidas en el artículo 31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Este tipo de cláusulas solo podrán ser obviadas en decisiones de salud.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29. PUBLICIDAD DE LA DIRECTIVA ANTICIPADA. Cualquier persona podrá allegar una copia u original de la directiva anticipada con el fin de que sea tenida en cuenta por terceros con el fin de garantizar el cumplimiento de las decisiones expresadas de manera anticipada en la misma. Igualmente, podrá informar sobre la existencia de una directiva anticipada para que los familiares o personas  de  apoyo  puedan  realizar  los  trámites  pertinentes  y  aportar  copia u original de la misma ante terceros, de tal manera que se garantice la voluntad y preferencias expresadas por la persona titular del acto jurídico.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30. INCORPORACIÓN DE LA DIRECTIVA ANTICIPADA EN LA HISTORIA CLÍNICA. Cuando la persona titular del acto jurídico que suscriba una directiva anticipada lo desee, podrá solicitar que se incorpore en la historia clínica una copia de la escritura pública o acta de conciliación mediante la cual se constituyó la directiva anticipada, como anexo de la historia clínica, con el fin de garantizar el respeto de las decisiones establecidas en la misma, siempre que las decisiones allí contenidas tengan relación con la atención en salud que decide o no recibir.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El Ministerio de Salud y Protección Social, o quien haga sus veces, reglamentará el proceso de incorporación de las directivas anticipadas en la historia clínica de las personas con discapacidad en un plazo no superior a un (1) año contado a partir de la promulgación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 xml:space="preserve">ARTÍCULO 31. MODIFICACIÓN, SUSTITUCIÓN Y REVOCACIÓN. El documento de directiva anticipada puede ser modificado, sustituido o </w:t>
      </w:r>
      <w:r w:rsidRPr="00CE465E">
        <w:rPr>
          <w:rFonts w:ascii="Times New Roman" w:hAnsi="Times New Roman"/>
          <w:i/>
          <w:sz w:val="28"/>
          <w:szCs w:val="28"/>
          <w:lang w:val="es-ES" w:eastAsia="es-ES"/>
        </w:rPr>
        <w:lastRenderedPageBreak/>
        <w:t>revocado en cualquier momento por quien lo suscribió, mediante el mismo trámite surtido para su creación, señalando explícitamente la voluntad de modificar, sustituir o revocar la directiva anticipada, según sea el caso, en los siguientes términos: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Modificación: El documento de directiva anticipada se entenderá modificado cuando se cambie de manera parcial el contenido de este.</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Sustitución: El documento de directiva anticipada se entenderá sustituido cuando se le prive de efectos al contenido original, otorgando efectos jurídicos a uno nuevo en su lugar.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Revocación: El documento de directiva anticipada se entenderá revocado cuando la persona titular del acto manifieste su voluntad de dejar sin efectos del contenido del mismo de manera definitiva.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CAPÍTULO V.</w:t>
      </w: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ADJUDICACIÓN JUDICIAL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32. ADJUDICACIÓN JUDICIAL DE APOYOS PARA LA REALIZACIÓN DE ACTOS JURÍDICOS. Es el proceso judicial por medio del cual se designan apoyos formales a una persona con discapacidad, mayor de edad, para el ejercicio de su capacidad legal frente a uno o varios actos jurídicos concretos.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La adjudicación judicial de apoyos se adelantará por medio del procedimiento de jurisdicción voluntaria, cuando sea promovido por la persona titular del acto jurídico, de acuerdo con las reglas señaladas en el artículo 37 de la presente ley, ante el juez de familia del domicilio de la persona titular del acto.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Excepcionalmente, la adjudicación judicial de apoyos se tramitará por medio de un proceso verbal sumario cuando sea promovido por persona distinta al titular del acto jurídico, conforme a los requisitos señalados en el artículo 38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El Consejo Superior de la Judicatura, a través de la Escuela Judicial Rodrigo Lara Bonilla, en un plazo no superior a un (1) año contado a partir de la expedición de los lineamientos de valoración señalados en el artículo 12, diseñará e implementará un plan de formación a jueces y juezas de familia sobre el contenido de la presente ley, sus obligaciones específicas en relación con procesos de adjudicación judicial de apoyos y sobre la Convención sobre los Derechos de las Personas con Discapacidad.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33. VALORACIÓN DE APOYOS. En todo proceso de adjudicación judicial de apoyos se contará con una valoración de apoyos sobre la persona titular del acto jurídico. La valoración de apoyos deberá acreditar el nivel y grados de apoyos que la persona requiere para decisiones determinadas y en un ámbito específico al igual que las personas que conforman su red de apoyo y quiénes podrán asistir en aquellas decisiones.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El Consejo Superior de la Judicatura, en un plazo no superior a un (1) año a partir de la expedición de los lineamientos de valoración señalados en el artículo 12, diseñará e implementará un plan de formación al personal dispuesto para conformar el equipo interdisciplinario de los juzgados de familia con el fin de asesorar al juez respecto de la valoración de apoyos que se allegue al proceso y velar por el cumplimiento de la Convención en la decisión final.</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34. CRITERIOS GENERALES PARA LA ACTUACIÓN JUDICIAL. En el proceso de adjudicación de apoyos, el juez de familia deberá tener presente, además de lo dispuesto en la presente ley, los siguientes criterios: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En los procesos de adjudicación judicial de apoyos se deberá tener en cuenta y favorecer la voluntad y preferencias de la persona titular del acto frente al tipo y la intensidad del apoyo para la celebración del mismo. La participación de la persona en el proceso de adjudicación es indispensable, so pena de nulidad del proceso, salvo las excepciones previstas en el artículo 38 de la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Se deberá tener en cuenta la relación de confianza entre la persona titular del acto y la o las personas que serán designadas para prestar apoyo en la celebración de los mismos.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Se podrán adjudicar distintas personas de apoyo para distintos actos jurídicos en el mismo proceso.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4.</w:t>
      </w:r>
      <w:r w:rsidRPr="00CE465E">
        <w:rPr>
          <w:rFonts w:ascii="Times New Roman" w:hAnsi="Times New Roman"/>
          <w:i/>
          <w:sz w:val="28"/>
          <w:szCs w:val="28"/>
          <w:lang w:val="es-ES" w:eastAsia="es-ES"/>
        </w:rPr>
        <w:tab/>
        <w:t>La valoración de apoyos que se haga en el proceso deberá ser llevada a cabo de acuerdo a las normas técnicas establecidas para ello.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5.</w:t>
      </w:r>
      <w:r w:rsidRPr="00CE465E">
        <w:rPr>
          <w:rFonts w:ascii="Times New Roman" w:hAnsi="Times New Roman"/>
          <w:i/>
          <w:sz w:val="28"/>
          <w:szCs w:val="28"/>
          <w:lang w:val="es-ES" w:eastAsia="es-ES"/>
        </w:rPr>
        <w:tab/>
        <w:t>En todas las etapas de los procesos de adjudicación judicial de apoyos, incluida la de presentación de la demanda, se deberá garantizar la disponibilidad de los ajustes razonables que puedan requerirse para la comunicación de la información relevante, así como para satisfacer las demás necesidades particulares que la persona requiera para permitir su accesibilidad.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35. COMPETENCIA DE LOS JUECES DE FAMILIA EN PRIMERA INSTANCIA EN LA ADJUDICACIÓN JUDICIAL DE APOYOS. Modifíquese el numeral 7 contenido en el artículo 22 de la Ley 1564 de 2012, quedará así.</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22. Competencia de los jueces de familia en primera instancia. Los jueces de familia conocen, en primera instancia, de los siguientes asuntos: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7. De la adjudicación, modificación y terminación de apoyos adjudicados judicialmente”.</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36. ADJUDICACIÓN DE APOYOS SUJETO A TRÁMITE DE JURISDICCIÓN VOLUNTARIA. Modifíquese el numeral 6 del artículo 577 de la Ley 1564 de 2012, así:</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lastRenderedPageBreak/>
        <w:t>“Artículo 577. Asuntos sujetos a su trámite. Se sujetarán al procedimiento de jurisdicción voluntaria los siguientes casos: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6. La adjudicación, modificación o terminación de apoyos en la toma de decisiones promovido por la persona titular del acto jurídico”.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37. ADJUDICACIÓN DE APOYOS EN LA TOMA DE DECISIONES PROMOVIDO POR LA PERSONA TITULAR DEL ACTO JURÍDICO. El artículo 586 de la Ley 1564 de 2012 quedará así:</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586. Adjudicación de apoyos en la toma de decisiones promovido por la persona titular del acto jurídico. Para la adjudicación de apoyos promovida por la persona titular del acto jurídico, se observarán las siguientes reglas: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En la demanda que eleve la persona titular del acto jurídico deberá constar su voluntad expresa de solicitar apoyos en la toma de decisiones para la celebración de uno o más actos jurídicos en concreto.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En la demanda se podrá anexar la valoración de apoyos realizada al titular del acto jurídico por parte de una entidad pública o privada.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En caso de que la persona no anexe una valoración de apoyos o cuando el juez considere que el informe de valoración de apoyos aportado por la persona titular del acto jurídico es insuficiente para establecer apoyos para la realización del acto o actos jurídicos para los que se inició el proceso, el Juez podrá solicitar una nueva valoración de apoyos u oficiar a los entes públicos encargados de realizarlas, en concordancia con el artículo 11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4.</w:t>
      </w:r>
      <w:r w:rsidRPr="00CE465E">
        <w:rPr>
          <w:rFonts w:ascii="Times New Roman" w:hAnsi="Times New Roman"/>
          <w:i/>
          <w:sz w:val="28"/>
          <w:szCs w:val="28"/>
          <w:lang w:val="es-ES" w:eastAsia="es-ES"/>
        </w:rPr>
        <w:tab/>
        <w:t>En todo caso, como mínimo, el informe de valoración de apoyos deberá consignar: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w:t>
      </w:r>
      <w:r w:rsidRPr="00CE465E">
        <w:rPr>
          <w:rFonts w:ascii="Times New Roman" w:hAnsi="Times New Roman"/>
          <w:i/>
          <w:sz w:val="28"/>
          <w:szCs w:val="28"/>
          <w:lang w:val="es-ES" w:eastAsia="es-ES"/>
        </w:rPr>
        <w:tab/>
        <w:t>Los apoyos que la persona requiere para la comunicación y la toma de decisiones en los aspectos que la persona considere relevantes.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b)</w:t>
      </w:r>
      <w:r w:rsidRPr="00CE465E">
        <w:rPr>
          <w:rFonts w:ascii="Times New Roman" w:hAnsi="Times New Roman"/>
          <w:i/>
          <w:sz w:val="28"/>
          <w:szCs w:val="28"/>
          <w:lang w:val="es-ES" w:eastAsia="es-ES"/>
        </w:rPr>
        <w:tab/>
        <w:t>Los ajustes procesales y razonables que la persona requiera para participar activamente del proceso.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c)</w:t>
      </w:r>
      <w:r w:rsidRPr="00CE465E">
        <w:rPr>
          <w:rFonts w:ascii="Times New Roman" w:hAnsi="Times New Roman"/>
          <w:i/>
          <w:sz w:val="28"/>
          <w:szCs w:val="28"/>
          <w:lang w:val="es-ES" w:eastAsia="es-ES"/>
        </w:rPr>
        <w:tab/>
        <w:t>Las sugerencias frente a mecanismos que permitan desarrollar las capacidades de la persona en relación con la toma de decisiones para alcanzar mayor autonomía en las mismas.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d)</w:t>
      </w:r>
      <w:r w:rsidRPr="00CE465E">
        <w:rPr>
          <w:rFonts w:ascii="Times New Roman" w:hAnsi="Times New Roman"/>
          <w:i/>
          <w:sz w:val="28"/>
          <w:szCs w:val="28"/>
          <w:lang w:val="es-ES" w:eastAsia="es-ES"/>
        </w:rPr>
        <w:tab/>
        <w:t>Las personas que pueden actuar como apoyo en la toma de decisiones de la persona, para cada aspecto relevante de su vida, y en especial, para la realización de los actos jurídicos por los cuales se inició el proceso.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w:t>
      </w:r>
      <w:r w:rsidRPr="00CE465E">
        <w:rPr>
          <w:rFonts w:ascii="Times New Roman" w:hAnsi="Times New Roman"/>
          <w:i/>
          <w:sz w:val="28"/>
          <w:szCs w:val="28"/>
          <w:lang w:val="es-ES" w:eastAsia="es-ES"/>
        </w:rPr>
        <w:tab/>
        <w:t>Un informe general sobre el proyecto de vida de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5.</w:t>
      </w:r>
      <w:r w:rsidRPr="00CE465E">
        <w:rPr>
          <w:rFonts w:ascii="Times New Roman" w:hAnsi="Times New Roman"/>
          <w:i/>
          <w:sz w:val="28"/>
          <w:szCs w:val="28"/>
          <w:lang w:val="es-ES" w:eastAsia="es-ES"/>
        </w:rPr>
        <w:tab/>
        <w:t>En el auto admisorio de la demanda se ordenará notificar a las personas que hayan sido identificadas como personas de apoyo en la demanda.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6.</w:t>
      </w:r>
      <w:r w:rsidRPr="00CE465E">
        <w:rPr>
          <w:rFonts w:ascii="Times New Roman" w:hAnsi="Times New Roman"/>
          <w:i/>
          <w:sz w:val="28"/>
          <w:szCs w:val="28"/>
          <w:lang w:val="es-ES" w:eastAsia="es-ES"/>
        </w:rPr>
        <w:tab/>
        <w:t>Recibido el Informe de valoración de apoyos, el Juez, dentro de los cinco (5) días siguientes, correrá traslado del mismo, por un término de diez (10) días a las personas involucradas en el proceso y al Ministerio Público.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7.</w:t>
      </w:r>
      <w:r w:rsidRPr="00CE465E">
        <w:rPr>
          <w:rFonts w:ascii="Times New Roman" w:hAnsi="Times New Roman"/>
          <w:i/>
          <w:sz w:val="28"/>
          <w:szCs w:val="28"/>
          <w:lang w:val="es-ES" w:eastAsia="es-ES"/>
        </w:rPr>
        <w:tab/>
        <w:t xml:space="preserve">Una vez corrido el traslado, el Juez decretará las pruebas que considere necesarias y convocará a audiencia para escuchar a la persona titular del acto jurídico, a las personas citadas en el auto admisorio y para </w:t>
      </w:r>
      <w:r w:rsidRPr="00CE465E">
        <w:rPr>
          <w:rFonts w:ascii="Times New Roman" w:hAnsi="Times New Roman"/>
          <w:i/>
          <w:sz w:val="28"/>
          <w:szCs w:val="28"/>
          <w:lang w:val="es-ES" w:eastAsia="es-ES"/>
        </w:rPr>
        <w:lastRenderedPageBreak/>
        <w:t>practicar las demás pruebas decretadas, en concordancia con el artículo 34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8.</w:t>
      </w:r>
      <w:r w:rsidRPr="00CE465E">
        <w:rPr>
          <w:rFonts w:ascii="Times New Roman" w:hAnsi="Times New Roman"/>
          <w:i/>
          <w:sz w:val="28"/>
          <w:szCs w:val="28"/>
          <w:lang w:val="es-ES" w:eastAsia="es-ES"/>
        </w:rPr>
        <w:tab/>
        <w:t>Vencido el término probatorio, se dictará sentencia en la que deberá constar: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w:t>
      </w:r>
      <w:r w:rsidRPr="00CE465E">
        <w:rPr>
          <w:rFonts w:ascii="Times New Roman" w:hAnsi="Times New Roman"/>
          <w:i/>
          <w:sz w:val="28"/>
          <w:szCs w:val="28"/>
          <w:lang w:val="es-ES" w:eastAsia="es-ES"/>
        </w:rPr>
        <w:tab/>
        <w:t>El acto o actos jurídicos delimitados por la sentencia que requieren el apoyo solicitado.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b)</w:t>
      </w:r>
      <w:r w:rsidRPr="00CE465E">
        <w:rPr>
          <w:rFonts w:ascii="Times New Roman" w:hAnsi="Times New Roman"/>
          <w:i/>
          <w:sz w:val="28"/>
          <w:szCs w:val="28"/>
          <w:lang w:val="es-ES" w:eastAsia="es-ES"/>
        </w:rPr>
        <w:tab/>
        <w:t>La individualización de la o las personas designadas como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c)</w:t>
      </w:r>
      <w:r w:rsidRPr="00CE465E">
        <w:rPr>
          <w:rFonts w:ascii="Times New Roman" w:hAnsi="Times New Roman"/>
          <w:i/>
          <w:sz w:val="28"/>
          <w:szCs w:val="28"/>
          <w:lang w:val="es-ES" w:eastAsia="es-ES"/>
        </w:rPr>
        <w:tab/>
        <w:t>La delimitación de las funciones de la o las personas designadas como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d)</w:t>
      </w:r>
      <w:r w:rsidRPr="00CE465E">
        <w:rPr>
          <w:rFonts w:ascii="Times New Roman" w:hAnsi="Times New Roman"/>
          <w:i/>
          <w:sz w:val="28"/>
          <w:szCs w:val="28"/>
          <w:lang w:val="es-ES" w:eastAsia="es-ES"/>
        </w:rPr>
        <w:tab/>
        <w:t>Los programas de acompañamiento a las familias cuando sean pertinentes y las demás medidas que se consideren necesarias para asegurar la autonomía y respeto a la voluntad y preferencias de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w:t>
      </w:r>
      <w:r w:rsidRPr="00CE465E">
        <w:rPr>
          <w:rFonts w:ascii="Times New Roman" w:hAnsi="Times New Roman"/>
          <w:i/>
          <w:sz w:val="28"/>
          <w:szCs w:val="28"/>
          <w:lang w:val="es-ES" w:eastAsia="es-ES"/>
        </w:rPr>
        <w:tab/>
        <w:t>En ningún caso el Juez podrá pronunciarse sobre la necesidad de apoyos para la realización de actos jurídicos sobre los que no verse el proceso.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f)</w:t>
      </w:r>
      <w:r w:rsidRPr="00CE465E">
        <w:rPr>
          <w:rFonts w:ascii="Times New Roman" w:hAnsi="Times New Roman"/>
          <w:i/>
          <w:sz w:val="28"/>
          <w:szCs w:val="28"/>
          <w:lang w:val="es-ES" w:eastAsia="es-ES"/>
        </w:rPr>
        <w:tab/>
        <w:t>Las salvaguardias destinadas a evitar y asegurar que no existan los conflictos de interés o influencia indebida del apoyo sobre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9.</w:t>
      </w:r>
      <w:r w:rsidRPr="00CE465E">
        <w:rPr>
          <w:rFonts w:ascii="Times New Roman" w:hAnsi="Times New Roman"/>
          <w:i/>
          <w:sz w:val="28"/>
          <w:szCs w:val="28"/>
          <w:lang w:val="es-ES" w:eastAsia="es-ES"/>
        </w:rPr>
        <w:tab/>
        <w:t>Se reconocerá la función de apoyo de las personas designadas para ello. Si la persona designada como apoyo presenta dentro de los siguientes cinco (5) días excusa, se niega a ser designado como apoyo, o alega inhabilidad, se tramitará incidente para decidir sobre el mismo”.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38. ADJUDICACIÓN DE APOYOS PARA LA TOMA DE DECISIONES PROMOVIDA POR PERSONA DISTINTA AL TITULAR DEL ACTO JURÍDICO. El artículo 396 de la Ley 1564 de 2012 quedará así:</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396. En el proceso de adjudicación de apoyos para la toma de decisiones promovido por persona distinta al titular del acto jurídico se observarán las siguientes reglas: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La demanda solo podrá interponerse en beneficio exclusivo de la persona con discapacidad. Esto se demostrará mediante la prueba de las circunstancias que justifican la interposición de la demanda, es decir que a) la persona titular del acto jurídico se encuentra absolutamente imposibilitada para manifestar su voluntad y preferencias por cualquier medio, modo y formato de comunicación posible, y b) que la persona con discapacidad se encuentre imposibilitada de ejercer su capacidad legal y esto conlleve a la vulneración o amenaza de sus derechos por parte de un tercero.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En la demanda se podrá anexar la valoración de apoyos realizada al titular del acto jurídico por parte de una entidad pública o privada.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En caso de que la persona no anexe una valoración de apoyos o cuando el juez considere que el informe de valoración de apoyos aportado por el demandante es insuficiente para establecer apoyos para la realización del acto o actos jurídicos para los que se inició el proceso, el Juez podrá solicitar una nueva valoración de apoyos u oficiar a los entes públicos encargados de realizarlas, en concordancia con el artículo 11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4.</w:t>
      </w:r>
      <w:r w:rsidRPr="00CE465E">
        <w:rPr>
          <w:rFonts w:ascii="Times New Roman" w:hAnsi="Times New Roman"/>
          <w:i/>
          <w:sz w:val="28"/>
          <w:szCs w:val="28"/>
          <w:lang w:val="es-ES" w:eastAsia="es-ES"/>
        </w:rPr>
        <w:tab/>
        <w:t>El informe de valoración de apoyos deberá consignar, como mínimo: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lastRenderedPageBreak/>
        <w:t>a)</w:t>
      </w:r>
      <w:r w:rsidRPr="00CE465E">
        <w:rPr>
          <w:rFonts w:ascii="Times New Roman" w:hAnsi="Times New Roman"/>
          <w:i/>
          <w:sz w:val="28"/>
          <w:szCs w:val="28"/>
          <w:lang w:val="es-ES" w:eastAsia="es-ES"/>
        </w:rPr>
        <w:tab/>
        <w:t>La verificación que permita concluir que la persona titular del acto jurídico se encuentra imposibilitada para manifestar su voluntad y preferencias por cualquier medio, modo y formato de comunicación posible.</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b)</w:t>
      </w:r>
      <w:r w:rsidRPr="00CE465E">
        <w:rPr>
          <w:rFonts w:ascii="Times New Roman" w:hAnsi="Times New Roman"/>
          <w:i/>
          <w:sz w:val="28"/>
          <w:szCs w:val="28"/>
          <w:lang w:val="es-ES" w:eastAsia="es-ES"/>
        </w:rPr>
        <w:tab/>
        <w:t>Las sugerencias frente a mecanismos que permitan desarrollar las capacidades de la persona en relación con la toma de decisiones para alcanzar mayor autonomía en las mismas.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c)</w:t>
      </w:r>
      <w:r w:rsidRPr="00CE465E">
        <w:rPr>
          <w:rFonts w:ascii="Times New Roman" w:hAnsi="Times New Roman"/>
          <w:i/>
          <w:sz w:val="28"/>
          <w:szCs w:val="28"/>
          <w:lang w:val="es-ES" w:eastAsia="es-ES"/>
        </w:rPr>
        <w:tab/>
        <w:t>Las personas que pueden actuar como apoyo en la toma de decisiones de la persona frente al acto o actos jurídicos concretos que son objeto del proceso.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d)</w:t>
      </w:r>
      <w:r w:rsidRPr="00CE465E">
        <w:rPr>
          <w:rFonts w:ascii="Times New Roman" w:hAnsi="Times New Roman"/>
          <w:i/>
          <w:sz w:val="28"/>
          <w:szCs w:val="28"/>
          <w:lang w:val="es-ES" w:eastAsia="es-ES"/>
        </w:rPr>
        <w:tab/>
        <w:t>Un informe general sobre la mejor interpretación de la voluntad y preferencias de la persona titular del acto jurídico que deberá tener en consideración, entre otros aspectos, el proyecto de vida de la persona, sus actitudes, argumentos, actuaciones anteriores, opiniones, creencias y las formas de comunicación verbales y no verbales de la persona titular del acto jurídico.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5.</w:t>
      </w:r>
      <w:r w:rsidRPr="00CE465E">
        <w:rPr>
          <w:rFonts w:ascii="Times New Roman" w:hAnsi="Times New Roman"/>
          <w:i/>
          <w:sz w:val="28"/>
          <w:szCs w:val="28"/>
          <w:lang w:val="es-ES" w:eastAsia="es-ES"/>
        </w:rPr>
        <w:tab/>
        <w:t>Antes de la audiencia inicial, se ordenará notificar a las personas identificadas en la demanda y en el informe de valoración de apoyos como personas de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6.</w:t>
      </w:r>
      <w:r w:rsidRPr="00CE465E">
        <w:rPr>
          <w:rFonts w:ascii="Times New Roman" w:hAnsi="Times New Roman"/>
          <w:i/>
          <w:sz w:val="28"/>
          <w:szCs w:val="28"/>
          <w:lang w:val="es-ES" w:eastAsia="es-ES"/>
        </w:rPr>
        <w:tab/>
        <w:t>Recibido el informe de valoración de apoyos, el Juez, dentro de los cinco (5) días siguientes, correrá traslado del mismo, por un término de diez (10) días a las personas involucradas en el proceso y al Ministerio Público.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7.</w:t>
      </w:r>
      <w:r w:rsidRPr="00CE465E">
        <w:rPr>
          <w:rFonts w:ascii="Times New Roman" w:hAnsi="Times New Roman"/>
          <w:i/>
          <w:sz w:val="28"/>
          <w:szCs w:val="28"/>
          <w:lang w:val="es-ES" w:eastAsia="es-ES"/>
        </w:rPr>
        <w:tab/>
        <w:t>Una vez corrido el traslado, el Juez decretará las pruebas que considere necesarias y convocará a audiencia para practicar las demás pruebas decretadas, en concordancia con el artículo 34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8.</w:t>
      </w:r>
      <w:r w:rsidRPr="00CE465E">
        <w:rPr>
          <w:rFonts w:ascii="Times New Roman" w:hAnsi="Times New Roman"/>
          <w:i/>
          <w:sz w:val="28"/>
          <w:szCs w:val="28"/>
          <w:lang w:val="es-ES" w:eastAsia="es-ES"/>
        </w:rPr>
        <w:tab/>
        <w:t>Vencido el término probatorio, se dictará sentencia en la que deberá constar: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w:t>
      </w:r>
      <w:r w:rsidRPr="00CE465E">
        <w:rPr>
          <w:rFonts w:ascii="Times New Roman" w:hAnsi="Times New Roman"/>
          <w:i/>
          <w:sz w:val="28"/>
          <w:szCs w:val="28"/>
          <w:lang w:val="es-ES" w:eastAsia="es-ES"/>
        </w:rPr>
        <w:tab/>
        <w:t>El acto o actos jurídicos delimitados que requieren el apoyo solicitado. En ningún caso el Juez podrá pronunciarse sobre la necesidad de apoyos para la realización de actos jurídicos sobre los que no verse el proceso.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b)</w:t>
      </w:r>
      <w:r w:rsidRPr="00CE465E">
        <w:rPr>
          <w:rFonts w:ascii="Times New Roman" w:hAnsi="Times New Roman"/>
          <w:i/>
          <w:sz w:val="28"/>
          <w:szCs w:val="28"/>
          <w:lang w:val="es-ES" w:eastAsia="es-ES"/>
        </w:rPr>
        <w:tab/>
        <w:t>La individualización de la o las personas designadas como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c)</w:t>
      </w:r>
      <w:r w:rsidRPr="00CE465E">
        <w:rPr>
          <w:rFonts w:ascii="Times New Roman" w:hAnsi="Times New Roman"/>
          <w:i/>
          <w:sz w:val="28"/>
          <w:szCs w:val="28"/>
          <w:lang w:val="es-ES" w:eastAsia="es-ES"/>
        </w:rPr>
        <w:tab/>
        <w:t>Las salvaguardias destinadas a evitar y asegurar que no existan los conflictos de interés o influencia indebida del apoyo sobre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d)</w:t>
      </w:r>
      <w:r w:rsidRPr="00CE465E">
        <w:rPr>
          <w:rFonts w:ascii="Times New Roman" w:hAnsi="Times New Roman"/>
          <w:i/>
          <w:sz w:val="28"/>
          <w:szCs w:val="28"/>
          <w:lang w:val="es-ES" w:eastAsia="es-ES"/>
        </w:rPr>
        <w:tab/>
        <w:t>La delimitación de las funciones y la naturaleza del rol de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w:t>
      </w:r>
      <w:r w:rsidRPr="00CE465E">
        <w:rPr>
          <w:rFonts w:ascii="Times New Roman" w:hAnsi="Times New Roman"/>
          <w:i/>
          <w:sz w:val="28"/>
          <w:szCs w:val="28"/>
          <w:lang w:val="es-ES" w:eastAsia="es-ES"/>
        </w:rPr>
        <w:tab/>
        <w:t>La duración de los apoyos a prestarse de la o las personas que han sido designadas como tal.</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f)</w:t>
      </w:r>
      <w:r w:rsidRPr="00CE465E">
        <w:rPr>
          <w:rFonts w:ascii="Times New Roman" w:hAnsi="Times New Roman"/>
          <w:i/>
          <w:sz w:val="28"/>
          <w:szCs w:val="28"/>
          <w:lang w:val="es-ES" w:eastAsia="es-ES"/>
        </w:rPr>
        <w:tab/>
        <w:t>Los programas de acompañamiento a las familias cuando sean pertinentes y las demás medidas que se consideren necesarias para asegurar la autonomía y respeto a la voluntad y preferencias de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9.</w:t>
      </w:r>
      <w:r w:rsidRPr="00CE465E">
        <w:rPr>
          <w:rFonts w:ascii="Times New Roman" w:hAnsi="Times New Roman"/>
          <w:i/>
          <w:sz w:val="28"/>
          <w:szCs w:val="28"/>
          <w:lang w:val="es-ES" w:eastAsia="es-ES"/>
        </w:rPr>
        <w:tab/>
        <w:t>Se reconocerá la función de apoyo de las personas designadas para ello. Si la persona designada como apoyo presenta dentro de los siguientes cinco (5) días excusa, se niega a aceptar sus obligaciones o alega inhabilidad, se tramitará incidente para decidir sobre el mismo”.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39. VALIDEZ DE LOS ACTOS ESTABLECIDOS EN LA SENTENCIA DE ADJUDICACIÓN DE APOYOS. La persona titular del acto jurídico que tenga una sentencia de adjudicación de apoyos ejecutoriada para la celebración de determinados actos jurídicos deberá utilizar los apoyos allí estipulados en el momento de la celebración de dichos actos jurídicos como requisito de validez de los mismos.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En consecuencia, si la persona titular del acto jurídico lleva a cabo los actos jurídicos especificados en la sentencia de adjudicación de apoyos sin utilizar los apoyos allí estipulados, dichos actos jurídicos serán sancionables con nulidad relativa.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Lo dispuesto en el presente artículo no puede interpretarse como una obligación para la persona titular del acto jurídico, de actuar de acuerdo al criterio de la persona o personas que prestan el apoyo. En concordancia con lo establecido en los numerales 2 y 3 del artículo 4o de la presente ley, los apoyos deben respetar siempre la voluntad y preferencias de la persona titular del acto jurídico, así como su derecho a tomar riesgos y a cometer errores.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41. EVALUACIÓN DE DESEMPEÑO DE LOS APOYOS ADJUDICADOS JUDICIALMENTE. Al término de cada año desde la ejecutoria de la sentencia de adjudicación de apoyos, la persona o personas de apoyo deberán realizar un balance en el cual se exhibirá a la persona titular de los actos ejecutados y al Juez:</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El tipo de apoyo que prestó en los actos jurídicos en los cuales tuvo injerencia.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Las razones que motivaron la forma en que prestó el apoyo, con especial énfasis en cómo estas representaban la voluntad y preferencias de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La persistencia de una relación de confianza entre la persona de apoyo y el titular del acto jurídico.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Quienes estén interesados en ser citados a participar de la gestión de apoyos deberán informar al Juez a más tardar diez (10) días hábiles antes del cierre del año del que trata el inciso anterior, a efectos de que el Juez les comunique la fecha de la audiencia. El no solicitar oportunamente la convocatoria, releva al Juez de la carga de citar al o a las personas interesadas, lo que no impide su participación en la audiencia.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42. MODIFICACIÓN Y TERMINACIÓN DE LOS PROCESOS DE ADJUDICACIÓN JUDICIAL DE APOYOS. El artículo 587 de la Ley 1564 de 2012 quedará así:</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587. Modificación y terminación de la adjudicación de apoyos. En cualquier momento, podrán solicitar la modificación o terminación de los apoyos adjudicados: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w:t>
      </w:r>
      <w:r w:rsidRPr="00CE465E">
        <w:rPr>
          <w:rFonts w:ascii="Times New Roman" w:hAnsi="Times New Roman"/>
          <w:i/>
          <w:sz w:val="28"/>
          <w:szCs w:val="28"/>
          <w:lang w:val="es-ES" w:eastAsia="es-ES"/>
        </w:rPr>
        <w:tab/>
        <w:t>La persona titular del acto jurídico;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b.</w:t>
      </w:r>
      <w:r w:rsidRPr="00CE465E">
        <w:rPr>
          <w:rFonts w:ascii="Times New Roman" w:hAnsi="Times New Roman"/>
          <w:i/>
          <w:sz w:val="28"/>
          <w:szCs w:val="28"/>
          <w:lang w:val="es-ES" w:eastAsia="es-ES"/>
        </w:rPr>
        <w:tab/>
        <w:t>La persona distinta que haya promovido el proceso de adjudicación judicial y que demuestre interés legítimo podrá solicitar;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c.</w:t>
      </w:r>
      <w:r w:rsidRPr="00CE465E">
        <w:rPr>
          <w:rFonts w:ascii="Times New Roman" w:hAnsi="Times New Roman"/>
          <w:i/>
          <w:sz w:val="28"/>
          <w:szCs w:val="28"/>
          <w:lang w:val="es-ES" w:eastAsia="es-ES"/>
        </w:rPr>
        <w:tab/>
        <w:t>La persona designada como apoyo, cuando medie justa causa;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lastRenderedPageBreak/>
        <w:t>d.</w:t>
      </w:r>
      <w:r w:rsidRPr="00CE465E">
        <w:rPr>
          <w:rFonts w:ascii="Times New Roman" w:hAnsi="Times New Roman"/>
          <w:i/>
          <w:sz w:val="28"/>
          <w:szCs w:val="28"/>
          <w:lang w:val="es-ES" w:eastAsia="es-ES"/>
        </w:rPr>
        <w:tab/>
        <w:t>El juez de oficio.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El Juez deberá notificar de ello a las personas designadas como apoyo y a la persona titular del acto, si es del caso, y correrá traslado de la solicitud por diez (10) días para que estas se pronuncien al respecto.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En caso de no presentarse oposición, el Juez modificará o terminará la adjudicación de apoyos, conforme a la solicitud”.</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43. UNIDAD DE ACTUACIONES Y EXPEDIENTES. Cualquier actuación judicial relacionada con personas a quienes se les haya adjudicado apoyos será de competencia del Juez que haya conocido del proceso de adjudicación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Cada despacho contará con un archivo de expedientes inactivos sobre las personas a quienes se les haya adjudicado apoyos en la toma de decisiones del cual se pueden retomar las diligencias, cuando estas se requieran. En el evento de requerirse el envío al archivo general, estos expedientes se conservarán en una sección especial que permita su desarchivo a requerimiento del juzgado.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PARÁGRAFO. El expediente de quienes hayan terminado la adjudicación de apoyos, que no haya tenido movimiento en un lapso superior a dos (2) años, podrá ser remitido al archivo general. Un nuevo proceso de adjudicación de apoyos con posterioridad hará necesario abrir un nuevo expediente.</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También será causa de archivo general la muerte de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CAPÍTULO VI.</w:t>
      </w: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center"/>
        <w:rPr>
          <w:rFonts w:ascii="Times New Roman" w:hAnsi="Times New Roman"/>
          <w:i/>
          <w:sz w:val="28"/>
          <w:szCs w:val="28"/>
          <w:lang w:val="es-ES" w:eastAsia="es-ES"/>
        </w:rPr>
      </w:pPr>
      <w:r w:rsidRPr="00CE465E">
        <w:rPr>
          <w:rFonts w:ascii="Times New Roman" w:hAnsi="Times New Roman"/>
          <w:i/>
          <w:sz w:val="28"/>
          <w:szCs w:val="28"/>
          <w:lang w:val="es-ES" w:eastAsia="es-ES"/>
        </w:rPr>
        <w:t>PERSONAS DE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44. REQUISITOS PARA SER PERSONA DE APOYO. Para asumir el cargo de persona de apoyo se requiere:</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Ser una persona natural mayor de edad o una persona jurídica.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Cuando la designación derive de un acuerdo de apoyos o una directiva anticipada, la simple suscripción y el agotamiento de las formalidades del mismo, cuando sean del caso, implicará que el cargo de persona de apoyo ha sido asumido.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Cuando la designación derive de un proceso de adjudicación de apoyos, la posesión se hará ante el juez que hace la designación.</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45. INHABILIDADES PARA SER PERSONA DE APOYO. Son causales de inhabilidad para asumir el cargo de persona de apoyo las siguientes: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La existencia de un litigio pendiente entre la persona titular del acto jurídico y la persona designada como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lastRenderedPageBreak/>
        <w:t>2.</w:t>
      </w:r>
      <w:r w:rsidRPr="00CE465E">
        <w:rPr>
          <w:rFonts w:ascii="Times New Roman" w:hAnsi="Times New Roman"/>
          <w:i/>
          <w:sz w:val="28"/>
          <w:szCs w:val="28"/>
          <w:lang w:val="es-ES" w:eastAsia="es-ES"/>
        </w:rPr>
        <w:tab/>
        <w:t>La existencia de conflictos de interés entre la persona titular del acto jurídico y la persona designada como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46. OBLIGACIONES DE LAS PERSONAS DE APOYO. Las personas de apoyo tienen las siguientes obligaciones: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Guiar sus actuaciones como apoyo conforme a la voluntad y preferencias de la persona titular del acto.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Actuar de manera diligente, honesta y de buena fe conforme a los principios de la presente Ley.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Mantener y conservar una relación de confianza con la persona a quien presta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4.</w:t>
      </w:r>
      <w:r w:rsidRPr="00CE465E">
        <w:rPr>
          <w:rFonts w:ascii="Times New Roman" w:hAnsi="Times New Roman"/>
          <w:i/>
          <w:sz w:val="28"/>
          <w:szCs w:val="28"/>
          <w:lang w:val="es-ES" w:eastAsia="es-ES"/>
        </w:rPr>
        <w:tab/>
        <w:t>Mantener la confidencialidad de la información personal de la persona a quien presta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5.</w:t>
      </w:r>
      <w:r w:rsidRPr="00CE465E">
        <w:rPr>
          <w:rFonts w:ascii="Times New Roman" w:hAnsi="Times New Roman"/>
          <w:i/>
          <w:sz w:val="28"/>
          <w:szCs w:val="28"/>
          <w:lang w:val="es-ES" w:eastAsia="es-ES"/>
        </w:rPr>
        <w:tab/>
        <w:t>Las demás que le sean asignadas judicialmente o acordadas entre la persona titular del acto y la persona de apoyo.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6.</w:t>
      </w:r>
      <w:r w:rsidRPr="00CE465E">
        <w:rPr>
          <w:rFonts w:ascii="Times New Roman" w:hAnsi="Times New Roman"/>
          <w:i/>
          <w:sz w:val="28"/>
          <w:szCs w:val="28"/>
          <w:lang w:val="es-ES" w:eastAsia="es-ES"/>
        </w:rPr>
        <w:tab/>
        <w:t>Comunicar al juez y al titular del acto jurídico todas aquellas circunstancias que puedan dar lugar a la modificación o terminación del apoyo, o que le impidan cumplir con sus funciones.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47. ACCIONES DE LAS PERSONAS DE APOYO. Entre las acciones que pueden adelantar las personas de apoyo para la celebración de actos jurídicos están los siguientes, sin perjuicio de que se establezcan otros adicionales según las necesidades y preferencias de cada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Facilitar la manifestación de la voluntad y preferencias de la o el titular del acto jurídico para la realización del mismo, habiendo discutido con la persona las consecuencias o implicaciones de sus actos.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Facilitar la comprensión de un determinado acto jurídico a su titular.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Representar a la persona en determinado acto jurídico.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4.</w:t>
      </w:r>
      <w:r w:rsidRPr="00CE465E">
        <w:rPr>
          <w:rFonts w:ascii="Times New Roman" w:hAnsi="Times New Roman"/>
          <w:i/>
          <w:sz w:val="28"/>
          <w:szCs w:val="28"/>
          <w:lang w:val="es-ES" w:eastAsia="es-ES"/>
        </w:rPr>
        <w:tab/>
        <w:t>Interpretar de la mejor manera la voluntad y las preferencias de la persona titular del acto jurídico, en los casos en que esta se encuentre absolutamente imposibilitada para interactuar con su entorno por cualquier medio.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5.</w:t>
      </w:r>
      <w:r w:rsidRPr="00CE465E">
        <w:rPr>
          <w:rFonts w:ascii="Times New Roman" w:hAnsi="Times New Roman"/>
          <w:i/>
          <w:sz w:val="28"/>
          <w:szCs w:val="28"/>
          <w:lang w:val="es-ES" w:eastAsia="es-ES"/>
        </w:rPr>
        <w:tab/>
        <w:t>Honrar la voluntad y las preferencias de la o el titular del acto jurídico, establecida a través de una directiva anticipada.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48. REPRESENTACIÓN DE LA PERSONA TITULAR DEL ACTO. La persona de apoyo representará a la persona titular del acto solo en aquellos casos en donde exista un mandato expreso de la persona titular para efectuar uno o varios actos jurídicos en su nombre y representación.</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En los casos en que no haya este mandato expreso y se hayan adjudicado apoyos por vía judicial, la persona de apoyo deberá solicitar autorización del juez para actuar en representación de la persona titular del acto, siempre que se cumpla con los siguientes requisitos: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lastRenderedPageBreak/>
        <w:t>1.</w:t>
      </w:r>
      <w:r w:rsidRPr="00CE465E">
        <w:rPr>
          <w:rFonts w:ascii="Times New Roman" w:hAnsi="Times New Roman"/>
          <w:i/>
          <w:sz w:val="28"/>
          <w:szCs w:val="28"/>
          <w:lang w:val="es-ES" w:eastAsia="es-ES"/>
        </w:rPr>
        <w:tab/>
        <w:t>Que el titular del acto se encuentre absolutamente imposibilitado para manifestar su voluntad y preferencias por cualquier medio, modo y formato de comunicación posible; y,</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Que la persona de apoyo demuestre que el acto jurídico a celebrar refleja la mejor interpretación de la voluntad y preferencias de la persona titular del acto.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49. FORMAS DE APOYO QUE NO IMPLICAN REPRESENTACIÓN. Las personas de apoyo podrán llevar a cabo las siguientes acciones, siempre y cuando estén contempladas en el acuerdo de apoyos, en la directiva anticipada o en la sentencia de adjudicación de apoyos, sin que las mismas impliquen actos de representación:</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1.</w:t>
      </w:r>
      <w:r w:rsidRPr="00CE465E">
        <w:rPr>
          <w:rFonts w:ascii="Times New Roman" w:hAnsi="Times New Roman"/>
          <w:i/>
          <w:sz w:val="28"/>
          <w:szCs w:val="28"/>
          <w:lang w:val="es-ES" w:eastAsia="es-ES"/>
        </w:rPr>
        <w:tab/>
        <w:t>Asistir y hacer recomendaciones a la persona titular del acto en relación con el acto jurídico a celebrar.</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2.</w:t>
      </w:r>
      <w:r w:rsidRPr="00CE465E">
        <w:rPr>
          <w:rFonts w:ascii="Times New Roman" w:hAnsi="Times New Roman"/>
          <w:i/>
          <w:sz w:val="28"/>
          <w:szCs w:val="28"/>
          <w:lang w:val="es-ES" w:eastAsia="es-ES"/>
        </w:rPr>
        <w:tab/>
        <w:t>Interpretar la expresión de voluntad y preferencias de la persona titular del acto jurídico en la realización del mismo.</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3.</w:t>
      </w:r>
      <w:r w:rsidRPr="00CE465E">
        <w:rPr>
          <w:rFonts w:ascii="Times New Roman" w:hAnsi="Times New Roman"/>
          <w:i/>
          <w:sz w:val="28"/>
          <w:szCs w:val="28"/>
          <w:lang w:val="es-ES" w:eastAsia="es-ES"/>
        </w:rPr>
        <w:tab/>
        <w:t>Cualquier otra forma de apoyo que se establezca por medio del acuerdo de apoyos, la directiva anticipada o en la sentencia de adjudicación de apoyos.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50. RESPONSABILIDAD DE LAS PERSONAS DE APOYO. La responsabilidad de las personas de apoyo, frente a sus funciones como apoyo, será individual solo cuando en su actuar hayan contravenido los mandatos de la presente ley, las demás normas civiles y comerciales vigentes en Colombia, o hayan ido en contravía manifiesta de las indicaciones convenidas en los acuerdos de apoyo, las directivas anticipadas o la sentencia de apoyos, y por ello se hayan causado daños al titular del acto jurídico o frente a terceros.</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Las personas de apoyo no serán responsables por los daños personales o financieros de la persona titular del acto jurídico siempre y cuando hayan actuado conforme a la voluntad y preferencias de la persona.</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w:t>
      </w: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p>
    <w:p w:rsidR="000D0278" w:rsidRPr="00CE465E" w:rsidRDefault="000D0278" w:rsidP="00CE465E">
      <w:pPr>
        <w:autoSpaceDE w:val="0"/>
        <w:autoSpaceDN w:val="0"/>
        <w:adjustRightInd w:val="0"/>
        <w:spacing w:after="0" w:line="240" w:lineRule="auto"/>
        <w:contextualSpacing/>
        <w:jc w:val="both"/>
        <w:rPr>
          <w:rFonts w:ascii="Times New Roman" w:hAnsi="Times New Roman"/>
          <w:i/>
          <w:sz w:val="28"/>
          <w:szCs w:val="28"/>
          <w:lang w:val="es-ES" w:eastAsia="es-ES"/>
        </w:rPr>
      </w:pPr>
      <w:r w:rsidRPr="00CE465E">
        <w:rPr>
          <w:rFonts w:ascii="Times New Roman" w:hAnsi="Times New Roman"/>
          <w:i/>
          <w:sz w:val="28"/>
          <w:szCs w:val="28"/>
          <w:lang w:val="es-ES" w:eastAsia="es-ES"/>
        </w:rPr>
        <w:t>ARTÍCULO 53. PROHIBICIÓN DE INTERDICCIÓN. Queda prohibido iniciar procesos de interdicción o inhabilitación, o solicitar la sentencia de interdicción o inhabilitación para dar inicio a cualquier trámite público o privado a partir de la promulgación de la presente ley”.</w:t>
      </w:r>
    </w:p>
    <w:p w:rsidR="000D0278" w:rsidRDefault="000D0278" w:rsidP="00CE465E">
      <w:pPr>
        <w:spacing w:after="0" w:line="240" w:lineRule="auto"/>
        <w:rPr>
          <w:rFonts w:ascii="Times New Roman" w:hAnsi="Times New Roman"/>
          <w:i/>
          <w:noProof/>
          <w:sz w:val="28"/>
          <w:szCs w:val="28"/>
          <w:lang w:val="es-ES" w:eastAsia="es-ES"/>
        </w:rPr>
      </w:pPr>
    </w:p>
    <w:p w:rsidR="006731A2" w:rsidRDefault="006731A2" w:rsidP="00CE465E">
      <w:pPr>
        <w:spacing w:after="0" w:line="240" w:lineRule="auto"/>
        <w:rPr>
          <w:rFonts w:ascii="Times New Roman" w:hAnsi="Times New Roman"/>
          <w:i/>
          <w:noProof/>
          <w:sz w:val="28"/>
          <w:szCs w:val="28"/>
          <w:lang w:val="es-ES" w:eastAsia="es-ES"/>
        </w:rPr>
      </w:pPr>
    </w:p>
    <w:p w:rsidR="006731A2" w:rsidRDefault="006731A2" w:rsidP="00CE465E">
      <w:pPr>
        <w:spacing w:after="0" w:line="240" w:lineRule="auto"/>
        <w:rPr>
          <w:rFonts w:ascii="Times New Roman" w:hAnsi="Times New Roman"/>
          <w:i/>
          <w:noProof/>
          <w:sz w:val="28"/>
          <w:szCs w:val="28"/>
          <w:lang w:val="es-ES" w:eastAsia="es-ES"/>
        </w:rPr>
      </w:pPr>
    </w:p>
    <w:p w:rsidR="009F5DC4" w:rsidRDefault="009F5DC4" w:rsidP="00CE465E">
      <w:pPr>
        <w:spacing w:after="0" w:line="240" w:lineRule="auto"/>
        <w:rPr>
          <w:rFonts w:ascii="Times New Roman" w:hAnsi="Times New Roman"/>
          <w:i/>
          <w:noProof/>
          <w:sz w:val="28"/>
          <w:szCs w:val="28"/>
          <w:lang w:val="es-ES" w:eastAsia="es-ES"/>
        </w:rPr>
      </w:pPr>
    </w:p>
    <w:p w:rsidR="009F5DC4" w:rsidRPr="00CE465E" w:rsidRDefault="009F5DC4" w:rsidP="00CE465E">
      <w:pPr>
        <w:spacing w:after="0" w:line="240" w:lineRule="auto"/>
        <w:rPr>
          <w:rFonts w:ascii="Times New Roman" w:hAnsi="Times New Roman"/>
          <w:i/>
          <w:noProof/>
          <w:sz w:val="28"/>
          <w:szCs w:val="28"/>
          <w:lang w:val="es-ES" w:eastAsia="es-ES"/>
        </w:rPr>
      </w:pPr>
    </w:p>
    <w:sectPr w:rsidR="009F5DC4" w:rsidRPr="00CE465E" w:rsidSect="00683BB2">
      <w:headerReference w:type="even" r:id="rId8"/>
      <w:headerReference w:type="default" r:id="rId9"/>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649" w:rsidRDefault="00CE6649" w:rsidP="00873D80">
      <w:pPr>
        <w:spacing w:after="0" w:line="240" w:lineRule="auto"/>
      </w:pPr>
      <w:r>
        <w:separator/>
      </w:r>
    </w:p>
  </w:endnote>
  <w:endnote w:type="continuationSeparator" w:id="0">
    <w:p w:rsidR="00CE6649" w:rsidRDefault="00CE6649" w:rsidP="0087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649" w:rsidRDefault="00CE6649" w:rsidP="00873D80">
      <w:pPr>
        <w:spacing w:after="0" w:line="240" w:lineRule="auto"/>
      </w:pPr>
      <w:r>
        <w:separator/>
      </w:r>
    </w:p>
  </w:footnote>
  <w:footnote w:type="continuationSeparator" w:id="0">
    <w:p w:rsidR="00CE6649" w:rsidRDefault="00CE6649" w:rsidP="00873D80">
      <w:pPr>
        <w:spacing w:after="0" w:line="240" w:lineRule="auto"/>
      </w:pPr>
      <w:r>
        <w:continuationSeparator/>
      </w:r>
    </w:p>
  </w:footnote>
  <w:footnote w:id="1">
    <w:p w:rsidR="00000000" w:rsidRDefault="00C90C03"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Folio 18 del escrito de demanda, expediente digital D-13917.</w:t>
      </w:r>
    </w:p>
  </w:footnote>
  <w:footnote w:id="2">
    <w:p w:rsidR="00000000" w:rsidRDefault="005F5D3A"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Folio 22 del escrito de demanda, expediente digital D-13917.</w:t>
      </w:r>
    </w:p>
  </w:footnote>
  <w:footnote w:id="3">
    <w:p w:rsidR="00000000" w:rsidRDefault="00AC02A3"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Expediente D-13743</w:t>
      </w:r>
      <w:r w:rsidR="0068433A" w:rsidRPr="00A60270">
        <w:rPr>
          <w:rFonts w:ascii="Times New Roman" w:hAnsi="Times New Roman"/>
        </w:rPr>
        <w:t xml:space="preserve"> (M.P. C</w:t>
      </w:r>
      <w:r w:rsidRPr="00A60270">
        <w:rPr>
          <w:rFonts w:ascii="Times New Roman" w:hAnsi="Times New Roman"/>
        </w:rPr>
        <w:t>ristina Pardo Schlesinger</w:t>
      </w:r>
      <w:r w:rsidR="0068433A" w:rsidRPr="00A60270">
        <w:rPr>
          <w:rFonts w:ascii="Times New Roman" w:hAnsi="Times New Roman"/>
        </w:rPr>
        <w:t>)</w:t>
      </w:r>
      <w:r w:rsidRPr="00A60270">
        <w:rPr>
          <w:rFonts w:ascii="Times New Roman" w:hAnsi="Times New Roman"/>
        </w:rPr>
        <w:t>.</w:t>
      </w:r>
      <w:r w:rsidR="00C3045A" w:rsidRPr="00A60270">
        <w:rPr>
          <w:rFonts w:ascii="Times New Roman" w:hAnsi="Times New Roman"/>
        </w:rPr>
        <w:t xml:space="preserve"> La demanda fue admitida m</w:t>
      </w:r>
      <w:r w:rsidRPr="00A60270">
        <w:rPr>
          <w:rFonts w:ascii="Times New Roman" w:hAnsi="Times New Roman"/>
        </w:rPr>
        <w:t>ediante auto del 12 de junio de 202</w:t>
      </w:r>
      <w:r w:rsidR="00C3045A" w:rsidRPr="00A60270">
        <w:rPr>
          <w:rFonts w:ascii="Times New Roman" w:hAnsi="Times New Roman"/>
        </w:rPr>
        <w:t>0.</w:t>
      </w:r>
    </w:p>
  </w:footnote>
  <w:footnote w:id="4">
    <w:p w:rsidR="00000000" w:rsidRDefault="00B869F6"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Folio 2 del escrito de demanda</w:t>
      </w:r>
      <w:r w:rsidR="00E7195E" w:rsidRPr="00A60270">
        <w:rPr>
          <w:rFonts w:ascii="Times New Roman" w:hAnsi="Times New Roman"/>
        </w:rPr>
        <w:t>, expediente digital D-13917.</w:t>
      </w:r>
    </w:p>
  </w:footnote>
  <w:footnote w:id="5">
    <w:p w:rsidR="00000000" w:rsidRDefault="0011104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Escrito presentado el </w:t>
      </w:r>
      <w:r w:rsidR="001541BD" w:rsidRPr="00A60270">
        <w:rPr>
          <w:rFonts w:ascii="Times New Roman" w:hAnsi="Times New Roman"/>
        </w:rPr>
        <w:t xml:space="preserve">29 de octubre de 2020 </w:t>
      </w:r>
      <w:r w:rsidRPr="00A60270">
        <w:rPr>
          <w:rFonts w:ascii="Times New Roman" w:hAnsi="Times New Roman"/>
        </w:rPr>
        <w:t xml:space="preserve">por </w:t>
      </w:r>
      <w:r w:rsidR="001541BD" w:rsidRPr="00A60270">
        <w:rPr>
          <w:rFonts w:ascii="Times New Roman" w:hAnsi="Times New Roman"/>
        </w:rPr>
        <w:t>Joaquín Elías Cano Vallejo</w:t>
      </w:r>
      <w:r w:rsidRPr="00A60270">
        <w:rPr>
          <w:rFonts w:ascii="Times New Roman" w:hAnsi="Times New Roman"/>
        </w:rPr>
        <w:t xml:space="preserve">, </w:t>
      </w:r>
      <w:r w:rsidR="001541BD" w:rsidRPr="00A60270">
        <w:rPr>
          <w:rFonts w:ascii="Times New Roman" w:hAnsi="Times New Roman"/>
        </w:rPr>
        <w:t>apoderado del Ministerio.</w:t>
      </w:r>
    </w:p>
  </w:footnote>
  <w:footnote w:id="6">
    <w:p w:rsidR="00000000" w:rsidRDefault="000858B3"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w:t>
      </w:r>
      <w:r w:rsidR="002230D2" w:rsidRPr="00A60270">
        <w:rPr>
          <w:rFonts w:ascii="Times New Roman" w:hAnsi="Times New Roman"/>
        </w:rPr>
        <w:t>Folio 10 del escrito de intervención del Ministerio de Salud y Protección Social</w:t>
      </w:r>
      <w:r w:rsidR="00E7195E" w:rsidRPr="00A60270">
        <w:rPr>
          <w:rFonts w:ascii="Times New Roman" w:hAnsi="Times New Roman"/>
        </w:rPr>
        <w:t>, expediente digital D-13917.</w:t>
      </w:r>
    </w:p>
  </w:footnote>
  <w:footnote w:id="7">
    <w:p w:rsidR="00000000" w:rsidRDefault="0011104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Escrito presentado el </w:t>
      </w:r>
      <w:r w:rsidR="001541BD" w:rsidRPr="00A60270">
        <w:rPr>
          <w:rFonts w:ascii="Times New Roman" w:hAnsi="Times New Roman"/>
        </w:rPr>
        <w:t>30 de octubre de 2020</w:t>
      </w:r>
      <w:r w:rsidRPr="00A60270">
        <w:rPr>
          <w:rFonts w:ascii="Times New Roman" w:hAnsi="Times New Roman"/>
        </w:rPr>
        <w:t xml:space="preserve"> por </w:t>
      </w:r>
      <w:r w:rsidR="001541BD" w:rsidRPr="00A60270">
        <w:rPr>
          <w:rFonts w:ascii="Times New Roman" w:hAnsi="Times New Roman"/>
        </w:rPr>
        <w:t>Olivia Inés Reina Castillo</w:t>
      </w:r>
      <w:r w:rsidRPr="00A60270">
        <w:rPr>
          <w:rFonts w:ascii="Times New Roman" w:hAnsi="Times New Roman"/>
        </w:rPr>
        <w:t xml:space="preserve">, </w:t>
      </w:r>
      <w:r w:rsidR="001541BD" w:rsidRPr="00A60270">
        <w:rPr>
          <w:rFonts w:ascii="Times New Roman" w:hAnsi="Times New Roman"/>
          <w:lang w:val="es-ES"/>
        </w:rPr>
        <w:t>Directora de Desarrollo del Derecho y del Ordenamiento Jurídico del Ministerio</w:t>
      </w:r>
      <w:r w:rsidRPr="00A60270">
        <w:rPr>
          <w:rFonts w:ascii="Times New Roman" w:hAnsi="Times New Roman"/>
        </w:rPr>
        <w:t>.</w:t>
      </w:r>
    </w:p>
  </w:footnote>
  <w:footnote w:id="8">
    <w:p w:rsidR="00000000" w:rsidRDefault="000528BA"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M.P. Alberto Rojas Ríos</w:t>
      </w:r>
      <w:r w:rsidR="007915E6" w:rsidRPr="00A60270">
        <w:rPr>
          <w:rFonts w:ascii="Times New Roman" w:hAnsi="Times New Roman"/>
        </w:rPr>
        <w:t>.</w:t>
      </w:r>
    </w:p>
  </w:footnote>
  <w:footnote w:id="9">
    <w:p w:rsidR="00000000" w:rsidRDefault="0011104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Escrito presentado el </w:t>
      </w:r>
      <w:r w:rsidR="001541BD" w:rsidRPr="00A60270">
        <w:rPr>
          <w:rFonts w:ascii="Times New Roman" w:hAnsi="Times New Roman"/>
        </w:rPr>
        <w:t>30 de octubre de 2020</w:t>
      </w:r>
      <w:r w:rsidRPr="00A60270">
        <w:rPr>
          <w:rFonts w:ascii="Times New Roman" w:hAnsi="Times New Roman"/>
        </w:rPr>
        <w:t xml:space="preserve"> por </w:t>
      </w:r>
      <w:r w:rsidR="001541BD" w:rsidRPr="00A60270">
        <w:rPr>
          <w:rFonts w:ascii="Times New Roman" w:hAnsi="Times New Roman"/>
        </w:rPr>
        <w:t>Mariana Medina Barragán</w:t>
      </w:r>
      <w:r w:rsidRPr="00A60270">
        <w:rPr>
          <w:rFonts w:ascii="Times New Roman" w:hAnsi="Times New Roman"/>
        </w:rPr>
        <w:t xml:space="preserve">, </w:t>
      </w:r>
      <w:r w:rsidR="001541BD" w:rsidRPr="00A60270">
        <w:rPr>
          <w:rFonts w:ascii="Times New Roman" w:hAnsi="Times New Roman"/>
          <w:lang w:val="es-ES"/>
        </w:rPr>
        <w:t>Defensora Delegada para los Asuntos Constitucionales y Legales</w:t>
      </w:r>
      <w:r w:rsidRPr="00A60270">
        <w:rPr>
          <w:rFonts w:ascii="Times New Roman" w:hAnsi="Times New Roman"/>
        </w:rPr>
        <w:t>.</w:t>
      </w:r>
    </w:p>
  </w:footnote>
  <w:footnote w:id="10">
    <w:p w:rsidR="00000000" w:rsidRDefault="0011104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Escrito presentado el </w:t>
      </w:r>
      <w:r w:rsidR="001541BD" w:rsidRPr="00A60270">
        <w:rPr>
          <w:rFonts w:ascii="Times New Roman" w:hAnsi="Times New Roman"/>
        </w:rPr>
        <w:t>31 de octubre de 2020</w:t>
      </w:r>
      <w:r w:rsidRPr="00A60270">
        <w:rPr>
          <w:rFonts w:ascii="Times New Roman" w:hAnsi="Times New Roman"/>
        </w:rPr>
        <w:t xml:space="preserve"> por </w:t>
      </w:r>
      <w:r w:rsidR="001541BD" w:rsidRPr="00A60270">
        <w:rPr>
          <w:rFonts w:ascii="Times New Roman" w:hAnsi="Times New Roman"/>
        </w:rPr>
        <w:t>Luis Hernán Cuéllar Durán</w:t>
      </w:r>
      <w:r w:rsidRPr="00A60270">
        <w:rPr>
          <w:rFonts w:ascii="Times New Roman" w:hAnsi="Times New Roman"/>
        </w:rPr>
        <w:t xml:space="preserve">, </w:t>
      </w:r>
      <w:r w:rsidR="001541BD" w:rsidRPr="00A60270">
        <w:rPr>
          <w:rFonts w:ascii="Times New Roman" w:hAnsi="Times New Roman"/>
          <w:lang w:val="es-ES"/>
        </w:rPr>
        <w:t>jefe de la Oficina Asesora Jurídica del Instituto.</w:t>
      </w:r>
    </w:p>
  </w:footnote>
  <w:footnote w:id="11">
    <w:p w:rsidR="00000000" w:rsidRDefault="0099508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Folio 2 del escrito de intervención del Instituto Nacional para Sordos – INSOR</w:t>
      </w:r>
      <w:r w:rsidR="00E7195E" w:rsidRPr="00A60270">
        <w:rPr>
          <w:rFonts w:ascii="Times New Roman" w:hAnsi="Times New Roman"/>
        </w:rPr>
        <w:t>, expediente digital D-13917.</w:t>
      </w:r>
    </w:p>
  </w:footnote>
  <w:footnote w:id="12">
    <w:p w:rsidR="00000000" w:rsidRDefault="0011104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Escrito presentado e</w:t>
      </w:r>
      <w:r w:rsidR="001541BD" w:rsidRPr="00A60270">
        <w:rPr>
          <w:rFonts w:ascii="Times New Roman" w:hAnsi="Times New Roman"/>
        </w:rPr>
        <w:t>l 3 de noviembre de 2020</w:t>
      </w:r>
      <w:r w:rsidRPr="00A60270">
        <w:rPr>
          <w:rFonts w:ascii="Times New Roman" w:hAnsi="Times New Roman"/>
        </w:rPr>
        <w:t xml:space="preserve"> po</w:t>
      </w:r>
      <w:r w:rsidR="001541BD" w:rsidRPr="00A60270">
        <w:rPr>
          <w:rFonts w:ascii="Times New Roman" w:hAnsi="Times New Roman"/>
        </w:rPr>
        <w:t>r Juliana Bustamante Reyes, Federico Isaza Piedrahita, Luis Enrique Penagos y Sofía Forero Alba, quienes son directora, asesor y estudiantes</w:t>
      </w:r>
      <w:r w:rsidR="00350A75" w:rsidRPr="00A60270">
        <w:rPr>
          <w:rFonts w:ascii="Times New Roman" w:hAnsi="Times New Roman"/>
        </w:rPr>
        <w:t>,</w:t>
      </w:r>
      <w:r w:rsidR="001541BD" w:rsidRPr="00A60270">
        <w:rPr>
          <w:rFonts w:ascii="Times New Roman" w:hAnsi="Times New Roman"/>
        </w:rPr>
        <w:t xml:space="preserve"> respectivamente.</w:t>
      </w:r>
    </w:p>
  </w:footnote>
  <w:footnote w:id="13">
    <w:p w:rsidR="00000000" w:rsidRDefault="0011104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Escrito presentado e</w:t>
      </w:r>
      <w:r w:rsidR="001541BD" w:rsidRPr="00A60270">
        <w:rPr>
          <w:rFonts w:ascii="Times New Roman" w:hAnsi="Times New Roman"/>
        </w:rPr>
        <w:t>l 3 de noviembre de 2020</w:t>
      </w:r>
      <w:r w:rsidRPr="00A60270">
        <w:rPr>
          <w:rFonts w:ascii="Times New Roman" w:hAnsi="Times New Roman"/>
        </w:rPr>
        <w:t xml:space="preserve"> por </w:t>
      </w:r>
      <w:r w:rsidR="001541BD" w:rsidRPr="00A60270">
        <w:rPr>
          <w:rFonts w:ascii="Times New Roman" w:hAnsi="Times New Roman"/>
          <w:lang w:val="es-ES"/>
        </w:rPr>
        <w:t>Ingrid Duque Martínez, Mario Andrés Ospina Ramírez, Jalil Alejandro Magaldi Serna y Santiago Rendón Corrales, en calidad de profesora, profesores y monitor de los departamentos de Derecho Civil y Constitucional de la Universidad Externado de Colombia.</w:t>
      </w:r>
    </w:p>
  </w:footnote>
  <w:footnote w:id="14">
    <w:p w:rsidR="00000000" w:rsidRDefault="0050529A"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Sentencias C-037 de 1996</w:t>
      </w:r>
      <w:r w:rsidR="00350A75" w:rsidRPr="00A60270">
        <w:rPr>
          <w:rFonts w:ascii="Times New Roman" w:hAnsi="Times New Roman"/>
        </w:rPr>
        <w:t xml:space="preserve">, </w:t>
      </w:r>
      <w:r w:rsidR="00411A07" w:rsidRPr="00A60270">
        <w:rPr>
          <w:rFonts w:ascii="Times New Roman" w:hAnsi="Times New Roman"/>
        </w:rPr>
        <w:t>M.P. Vladimiro Naranjo Mesa</w:t>
      </w:r>
      <w:r w:rsidR="00350A75" w:rsidRPr="00A60270">
        <w:rPr>
          <w:rFonts w:ascii="Times New Roman" w:hAnsi="Times New Roman"/>
        </w:rPr>
        <w:t xml:space="preserve">; </w:t>
      </w:r>
      <w:r w:rsidRPr="00A60270">
        <w:rPr>
          <w:rFonts w:ascii="Times New Roman" w:hAnsi="Times New Roman"/>
        </w:rPr>
        <w:t>C-126 de 2006</w:t>
      </w:r>
      <w:r w:rsidR="00350A75" w:rsidRPr="00A60270">
        <w:rPr>
          <w:rFonts w:ascii="Times New Roman" w:hAnsi="Times New Roman"/>
        </w:rPr>
        <w:t xml:space="preserve">, </w:t>
      </w:r>
      <w:r w:rsidR="00411A07" w:rsidRPr="00A60270">
        <w:rPr>
          <w:rFonts w:ascii="Times New Roman" w:hAnsi="Times New Roman"/>
        </w:rPr>
        <w:t>M.P. Alfredo Beltrán Sierra</w:t>
      </w:r>
      <w:r w:rsidR="00350A75" w:rsidRPr="00A60270">
        <w:rPr>
          <w:rFonts w:ascii="Times New Roman" w:hAnsi="Times New Roman"/>
        </w:rPr>
        <w:t xml:space="preserve">; </w:t>
      </w:r>
      <w:r w:rsidRPr="00A60270">
        <w:rPr>
          <w:rFonts w:ascii="Times New Roman" w:hAnsi="Times New Roman"/>
        </w:rPr>
        <w:t>C-713 de 2008</w:t>
      </w:r>
      <w:r w:rsidR="00350A75" w:rsidRPr="00A60270">
        <w:rPr>
          <w:rFonts w:ascii="Times New Roman" w:hAnsi="Times New Roman"/>
        </w:rPr>
        <w:t xml:space="preserve">, </w:t>
      </w:r>
      <w:r w:rsidR="00411A07" w:rsidRPr="00A60270">
        <w:rPr>
          <w:rFonts w:ascii="Times New Roman" w:hAnsi="Times New Roman"/>
        </w:rPr>
        <w:t>M.P. Clara Inés Vargas Hernández</w:t>
      </w:r>
      <w:r w:rsidR="00350A75" w:rsidRPr="00A60270">
        <w:rPr>
          <w:rFonts w:ascii="Times New Roman" w:hAnsi="Times New Roman"/>
        </w:rPr>
        <w:t xml:space="preserve">; </w:t>
      </w:r>
      <w:r w:rsidRPr="00A60270">
        <w:rPr>
          <w:rFonts w:ascii="Times New Roman" w:hAnsi="Times New Roman"/>
        </w:rPr>
        <w:t>y C-902 de 2011</w:t>
      </w:r>
      <w:r w:rsidR="00350A75" w:rsidRPr="00A60270">
        <w:rPr>
          <w:rFonts w:ascii="Times New Roman" w:hAnsi="Times New Roman"/>
        </w:rPr>
        <w:t xml:space="preserve">, </w:t>
      </w:r>
      <w:r w:rsidR="00411A07" w:rsidRPr="00A60270">
        <w:rPr>
          <w:rFonts w:ascii="Times New Roman" w:hAnsi="Times New Roman"/>
        </w:rPr>
        <w:t>M.P. Jorge Iván Palacio Palacio</w:t>
      </w:r>
      <w:r w:rsidRPr="00A60270">
        <w:rPr>
          <w:rFonts w:ascii="Times New Roman" w:hAnsi="Times New Roman"/>
        </w:rPr>
        <w:t>.</w:t>
      </w:r>
    </w:p>
  </w:footnote>
  <w:footnote w:id="15">
    <w:p w:rsidR="00000000" w:rsidRDefault="006F2C08"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Escrito presentado el 4 de noviembre de 2020.</w:t>
      </w:r>
    </w:p>
  </w:footnote>
  <w:footnote w:id="16">
    <w:p w:rsidR="00000000" w:rsidRDefault="001D5E61"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Folio 4 del escrito de intervención de Mary Luz Tobón Tobón</w:t>
      </w:r>
      <w:r w:rsidR="00E7195E" w:rsidRPr="00A60270">
        <w:rPr>
          <w:rFonts w:ascii="Times New Roman" w:hAnsi="Times New Roman"/>
        </w:rPr>
        <w:t>, expediente digital D-13917.</w:t>
      </w:r>
    </w:p>
  </w:footnote>
  <w:footnote w:id="17">
    <w:p w:rsidR="00000000" w:rsidRDefault="00115A6F"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Folio </w:t>
      </w:r>
      <w:r w:rsidR="001D5E61" w:rsidRPr="00A60270">
        <w:rPr>
          <w:rFonts w:ascii="Times New Roman" w:hAnsi="Times New Roman"/>
        </w:rPr>
        <w:t>3</w:t>
      </w:r>
      <w:r w:rsidRPr="00A60270">
        <w:rPr>
          <w:rFonts w:ascii="Times New Roman" w:hAnsi="Times New Roman"/>
        </w:rPr>
        <w:t xml:space="preserve"> de</w:t>
      </w:r>
      <w:r w:rsidR="001D5E61" w:rsidRPr="00A60270">
        <w:rPr>
          <w:rFonts w:ascii="Times New Roman" w:hAnsi="Times New Roman"/>
        </w:rPr>
        <w:t xml:space="preserve">l escrito de intervención </w:t>
      </w:r>
      <w:r w:rsidRPr="00A60270">
        <w:rPr>
          <w:rFonts w:ascii="Times New Roman" w:hAnsi="Times New Roman"/>
        </w:rPr>
        <w:t>de Mary Luz Tobón Tobón</w:t>
      </w:r>
      <w:r w:rsidR="00E7195E" w:rsidRPr="00A60270">
        <w:rPr>
          <w:rFonts w:ascii="Times New Roman" w:hAnsi="Times New Roman"/>
        </w:rPr>
        <w:t>, expediente digital D-13917.</w:t>
      </w:r>
    </w:p>
  </w:footnote>
  <w:footnote w:id="18">
    <w:p w:rsidR="00000000" w:rsidRDefault="0069272E"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Concepto presentado el 2 de diciembre de 2020.</w:t>
      </w:r>
    </w:p>
  </w:footnote>
  <w:footnote w:id="19">
    <w:p w:rsidR="00000000" w:rsidRDefault="00350A75"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w:t>
      </w:r>
      <w:r w:rsidRPr="00A60270">
        <w:rPr>
          <w:rFonts w:ascii="Times New Roman" w:hAnsi="Times New Roman"/>
          <w:bCs/>
          <w:lang w:val="es-ES_tradnl"/>
        </w:rPr>
        <w:t>Aprobada mediante la Ley 1346 de 2019.</w:t>
      </w:r>
    </w:p>
  </w:footnote>
  <w:footnote w:id="20">
    <w:p w:rsidR="00000000" w:rsidRDefault="008D4325"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Sentencia C-765 de 2012</w:t>
      </w:r>
      <w:r w:rsidR="00456462" w:rsidRPr="00A60270">
        <w:rPr>
          <w:rFonts w:ascii="Times New Roman" w:hAnsi="Times New Roman"/>
        </w:rPr>
        <w:t xml:space="preserve">, </w:t>
      </w:r>
      <w:r w:rsidRPr="00A60270">
        <w:rPr>
          <w:rFonts w:ascii="Times New Roman" w:hAnsi="Times New Roman"/>
        </w:rPr>
        <w:t>M.P. Nilson Pinilla Pinilla.</w:t>
      </w:r>
    </w:p>
  </w:footnote>
  <w:footnote w:id="21">
    <w:p w:rsidR="00000000" w:rsidRDefault="00BF2F21"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lang w:val="pt-BR"/>
        </w:rPr>
        <w:t xml:space="preserve"> M.P. Cristina Pardo Schlesinger.</w:t>
      </w:r>
    </w:p>
  </w:footnote>
  <w:footnote w:id="22">
    <w:p w:rsidR="00000000" w:rsidRDefault="00A60270"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w:t>
      </w:r>
      <w:r w:rsidR="008062F4">
        <w:rPr>
          <w:rFonts w:ascii="Times New Roman" w:hAnsi="Times New Roman"/>
        </w:rPr>
        <w:t>Ver, entre otras, las sentencias C-544 de 2019, (M.P. Alejandro Linares Cantillo), C-049 de 2020 (M.P. Antonio José Lizarazo Ocampo) y</w:t>
      </w:r>
      <w:r w:rsidRPr="00A60270">
        <w:rPr>
          <w:rFonts w:ascii="Times New Roman" w:hAnsi="Times New Roman"/>
        </w:rPr>
        <w:t xml:space="preserve"> C-089 de 2020 (M.P. Alejandro Linares Cantillo).</w:t>
      </w:r>
    </w:p>
  </w:footnote>
  <w:footnote w:id="23">
    <w:p w:rsidR="00000000" w:rsidRDefault="006B0511"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Auto admisorio del 5 de octubre de 2020.</w:t>
      </w:r>
    </w:p>
  </w:footnote>
  <w:footnote w:id="24">
    <w:p w:rsidR="00000000" w:rsidRDefault="00BD7F74"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lang w:val="pt-BR"/>
        </w:rPr>
        <w:t xml:space="preserve"> Sentencia C-228 de 2015</w:t>
      </w:r>
      <w:r w:rsidR="00456462" w:rsidRPr="00A60270">
        <w:rPr>
          <w:rFonts w:ascii="Times New Roman" w:hAnsi="Times New Roman"/>
          <w:color w:val="000000"/>
          <w:lang w:val="pt-BR"/>
        </w:rPr>
        <w:t xml:space="preserve">, </w:t>
      </w:r>
      <w:r w:rsidRPr="00A60270">
        <w:rPr>
          <w:rFonts w:ascii="Times New Roman" w:hAnsi="Times New Roman"/>
          <w:color w:val="000000"/>
          <w:lang w:val="pt-BR"/>
        </w:rPr>
        <w:t xml:space="preserve">M.P. Gloria Stella Ortiz Delgado. </w:t>
      </w:r>
    </w:p>
  </w:footnote>
  <w:footnote w:id="25">
    <w:p w:rsidR="00000000" w:rsidRDefault="0043278A"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lang w:val="pt-BR"/>
        </w:rPr>
        <w:t xml:space="preserve"> M.P. Gloria Stella Ortiz Delgado.</w:t>
      </w:r>
    </w:p>
  </w:footnote>
  <w:footnote w:id="26">
    <w:p w:rsidR="00000000" w:rsidRDefault="00BD7F74" w:rsidP="00A60270">
      <w:pPr>
        <w:pStyle w:val="CitasCorte"/>
      </w:pPr>
      <w:r w:rsidRPr="00A60270">
        <w:rPr>
          <w:rStyle w:val="Refdenotaalpie"/>
        </w:rPr>
        <w:footnoteRef/>
      </w:r>
      <w:r w:rsidRPr="00A60270">
        <w:t xml:space="preserve"> </w:t>
      </w:r>
      <w:r w:rsidR="00ED5612" w:rsidRPr="00A60270">
        <w:t>Ver</w:t>
      </w:r>
      <w:r w:rsidRPr="00A60270">
        <w:t xml:space="preserve">, entre otras, las </w:t>
      </w:r>
      <w:r w:rsidR="00456462" w:rsidRPr="00A60270">
        <w:t>S</w:t>
      </w:r>
      <w:r w:rsidRPr="00A60270">
        <w:t>entencias C-004 de 2003</w:t>
      </w:r>
      <w:r w:rsidR="00456462" w:rsidRPr="00A60270">
        <w:t xml:space="preserve">, </w:t>
      </w:r>
      <w:r w:rsidRPr="00A60270">
        <w:t>M.P. Eduardo Montealegre Lynett y C-090 de 2015</w:t>
      </w:r>
      <w:r w:rsidR="00456462" w:rsidRPr="00A60270">
        <w:t xml:space="preserve">, </w:t>
      </w:r>
      <w:r w:rsidRPr="00A60270">
        <w:t>M.P. Jorge Ignacio Pretelt Chaljub.</w:t>
      </w:r>
    </w:p>
  </w:footnote>
  <w:footnote w:id="27">
    <w:p w:rsidR="00000000" w:rsidRDefault="00BD7F74"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Sentencia C-228 de 2015</w:t>
      </w:r>
      <w:r w:rsidR="00456462" w:rsidRPr="00A60270">
        <w:rPr>
          <w:rFonts w:ascii="Times New Roman" w:hAnsi="Times New Roman"/>
          <w:color w:val="000000"/>
        </w:rPr>
        <w:t xml:space="preserve">, </w:t>
      </w:r>
      <w:r w:rsidRPr="00A60270">
        <w:rPr>
          <w:rFonts w:ascii="Times New Roman" w:hAnsi="Times New Roman"/>
          <w:color w:val="000000"/>
        </w:rPr>
        <w:t xml:space="preserve">M.P. Gloria Stella Ortiz Delgado. </w:t>
      </w:r>
    </w:p>
  </w:footnote>
  <w:footnote w:id="28">
    <w:p w:rsidR="00000000" w:rsidRDefault="007E4ADB"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M.P. Gloria Stella Ortiz Delgado.</w:t>
      </w:r>
    </w:p>
  </w:footnote>
  <w:footnote w:id="29">
    <w:p w:rsidR="00000000" w:rsidRDefault="00CC4B7B"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Sentencia C-774 de 2001</w:t>
      </w:r>
      <w:r w:rsidR="00456462" w:rsidRPr="00A60270">
        <w:rPr>
          <w:rFonts w:ascii="Times New Roman" w:hAnsi="Times New Roman"/>
          <w:color w:val="000000"/>
        </w:rPr>
        <w:t xml:space="preserve">, </w:t>
      </w:r>
      <w:r w:rsidRPr="00A60270">
        <w:rPr>
          <w:rFonts w:ascii="Times New Roman" w:hAnsi="Times New Roman"/>
          <w:color w:val="000000"/>
        </w:rPr>
        <w:t>M.P. Rodrigo Escobar Gil.</w:t>
      </w:r>
    </w:p>
  </w:footnote>
  <w:footnote w:id="30">
    <w:p w:rsidR="00000000" w:rsidRDefault="00CC4B7B" w:rsidP="00A60270">
      <w:pPr>
        <w:pStyle w:val="Textonotapie"/>
        <w:numPr>
          <w:ilvl w:val="12"/>
          <w:numId w:val="0"/>
        </w:numPr>
        <w:jc w:val="both"/>
      </w:pPr>
      <w:r w:rsidRPr="00A60270">
        <w:rPr>
          <w:rStyle w:val="Refdenotaalpie"/>
          <w:rFonts w:ascii="Times New Roman" w:hAnsi="Times New Roman"/>
        </w:rPr>
        <w:footnoteRef/>
      </w:r>
      <w:r w:rsidRPr="00A60270">
        <w:rPr>
          <w:rFonts w:ascii="Times New Roman" w:hAnsi="Times New Roman"/>
          <w:color w:val="000000"/>
        </w:rPr>
        <w:t xml:space="preserve"> Sentencia C-</w:t>
      </w:r>
      <w:r w:rsidR="00AB0E5B">
        <w:rPr>
          <w:rFonts w:ascii="Times New Roman" w:hAnsi="Times New Roman"/>
          <w:color w:val="000000"/>
        </w:rPr>
        <w:t>287 de 2017, M.P. Alejandro Linares Cantillo.</w:t>
      </w:r>
    </w:p>
  </w:footnote>
  <w:footnote w:id="31">
    <w:p w:rsidR="00000000" w:rsidRDefault="00CC4B7B"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Sentencia C-228 de 2015</w:t>
      </w:r>
      <w:r w:rsidR="00456462" w:rsidRPr="00A60270">
        <w:rPr>
          <w:rFonts w:ascii="Times New Roman" w:hAnsi="Times New Roman"/>
          <w:color w:val="000000"/>
        </w:rPr>
        <w:t xml:space="preserve">, </w:t>
      </w:r>
      <w:r w:rsidRPr="00A60270">
        <w:rPr>
          <w:rFonts w:ascii="Times New Roman" w:hAnsi="Times New Roman"/>
          <w:color w:val="000000"/>
        </w:rPr>
        <w:t>M.P. Gloria Stella Ortiz Delgado.</w:t>
      </w:r>
    </w:p>
  </w:footnote>
  <w:footnote w:id="32">
    <w:p w:rsidR="00000000" w:rsidRDefault="00BD7F74" w:rsidP="00A60270">
      <w:pPr>
        <w:pStyle w:val="CitasCorte"/>
      </w:pPr>
      <w:r w:rsidRPr="00A60270">
        <w:rPr>
          <w:rStyle w:val="Refdenotaalpie"/>
        </w:rPr>
        <w:footnoteRef/>
      </w:r>
      <w:r w:rsidRPr="00A60270">
        <w:t xml:space="preserve"> Sentencias C-532 de 2013</w:t>
      </w:r>
      <w:r w:rsidR="00456462" w:rsidRPr="00A60270">
        <w:t xml:space="preserve">, </w:t>
      </w:r>
      <w:r w:rsidRPr="00A60270">
        <w:t>M.P. Luis Guillermo Guerrero Pérez</w:t>
      </w:r>
      <w:r w:rsidR="00C70901" w:rsidRPr="00A60270">
        <w:t>,</w:t>
      </w:r>
      <w:r w:rsidRPr="00A60270">
        <w:t xml:space="preserve"> C-287 de 2014</w:t>
      </w:r>
      <w:r w:rsidR="00456462" w:rsidRPr="00A60270">
        <w:t xml:space="preserve">, </w:t>
      </w:r>
      <w:r w:rsidRPr="00A60270">
        <w:t>M.P. Luis Ernesto Vargas Silva</w:t>
      </w:r>
      <w:r w:rsidR="00C70901" w:rsidRPr="00A60270">
        <w:t xml:space="preserve">, </w:t>
      </w:r>
      <w:r w:rsidRPr="00A60270">
        <w:t>y C-427 de 1996</w:t>
      </w:r>
      <w:r w:rsidR="00456462" w:rsidRPr="00A60270">
        <w:t xml:space="preserve">, </w:t>
      </w:r>
      <w:r w:rsidRPr="00A60270">
        <w:t xml:space="preserve">M.P. Alejandro Martínez Caballero, entre muchas otras. </w:t>
      </w:r>
    </w:p>
  </w:footnote>
  <w:footnote w:id="33">
    <w:p w:rsidR="00000000" w:rsidRDefault="00BD7F74"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w:t>
      </w:r>
      <w:r w:rsidR="00D57A56" w:rsidRPr="00A60270">
        <w:rPr>
          <w:rFonts w:ascii="Times New Roman" w:hAnsi="Times New Roman"/>
          <w:color w:val="000000"/>
        </w:rPr>
        <w:t>Sentencia C-228 de 2015</w:t>
      </w:r>
      <w:r w:rsidR="00582ABA" w:rsidRPr="00A60270">
        <w:rPr>
          <w:rFonts w:ascii="Times New Roman" w:hAnsi="Times New Roman"/>
          <w:color w:val="000000"/>
        </w:rPr>
        <w:t xml:space="preserve">, </w:t>
      </w:r>
      <w:r w:rsidR="00D57A56" w:rsidRPr="00A60270">
        <w:rPr>
          <w:rFonts w:ascii="Times New Roman" w:hAnsi="Times New Roman"/>
          <w:color w:val="000000"/>
        </w:rPr>
        <w:t>M.P. Gloria Stella Ortiz Delgado</w:t>
      </w:r>
      <w:r w:rsidR="00C463CB" w:rsidRPr="00A60270">
        <w:rPr>
          <w:rFonts w:ascii="Times New Roman" w:hAnsi="Times New Roman"/>
          <w:color w:val="000000"/>
        </w:rPr>
        <w:t>.</w:t>
      </w:r>
    </w:p>
  </w:footnote>
  <w:footnote w:id="34">
    <w:p w:rsidR="00000000" w:rsidRDefault="004E5A75"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Sentencia C-489 de 2009</w:t>
      </w:r>
      <w:r w:rsidR="00582ABA" w:rsidRPr="00A60270">
        <w:rPr>
          <w:rFonts w:ascii="Times New Roman" w:hAnsi="Times New Roman"/>
        </w:rPr>
        <w:t xml:space="preserve">, </w:t>
      </w:r>
      <w:r w:rsidRPr="00A60270">
        <w:rPr>
          <w:rFonts w:ascii="Times New Roman" w:hAnsi="Times New Roman"/>
        </w:rPr>
        <w:t>M.P. Jorge Ignacio Pretelt Chaljub.</w:t>
      </w:r>
    </w:p>
  </w:footnote>
  <w:footnote w:id="35">
    <w:p w:rsidR="00000000" w:rsidRDefault="00BD7F74"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w:t>
      </w:r>
      <w:r w:rsidR="00625F93" w:rsidRPr="00A60270">
        <w:rPr>
          <w:rFonts w:ascii="Times New Roman" w:hAnsi="Times New Roman"/>
          <w:iCs/>
          <w:color w:val="000000"/>
        </w:rPr>
        <w:t>Sentencia C-228 de 2015</w:t>
      </w:r>
      <w:r w:rsidR="00582ABA" w:rsidRPr="00A60270">
        <w:rPr>
          <w:rFonts w:ascii="Times New Roman" w:hAnsi="Times New Roman"/>
          <w:iCs/>
          <w:color w:val="000000"/>
        </w:rPr>
        <w:t xml:space="preserve">, </w:t>
      </w:r>
      <w:r w:rsidR="00625F93" w:rsidRPr="00A60270">
        <w:rPr>
          <w:rFonts w:ascii="Times New Roman" w:hAnsi="Times New Roman"/>
          <w:iCs/>
          <w:color w:val="000000"/>
        </w:rPr>
        <w:t>M.P. Gloria Stella Ortiz Delgado.</w:t>
      </w:r>
    </w:p>
  </w:footnote>
  <w:footnote w:id="36">
    <w:p w:rsidR="00000000" w:rsidRDefault="00BD7F74"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La Corte Constitucional se ha pronunciado sobre la naturaleza, alcances, clases y efectos de la cosa juzgada constitucional en gran cantidad de providencias, dentro de las cuales pueden destacarse</w:t>
      </w:r>
      <w:r w:rsidR="00582ABA" w:rsidRPr="00A60270">
        <w:rPr>
          <w:rFonts w:ascii="Times New Roman" w:hAnsi="Times New Roman"/>
          <w:color w:val="000000"/>
        </w:rPr>
        <w:t xml:space="preserve"> </w:t>
      </w:r>
      <w:r w:rsidRPr="00A60270">
        <w:rPr>
          <w:rFonts w:ascii="Times New Roman" w:hAnsi="Times New Roman"/>
          <w:color w:val="000000"/>
        </w:rPr>
        <w:t>l</w:t>
      </w:r>
      <w:r w:rsidR="004F3D69" w:rsidRPr="00A60270">
        <w:rPr>
          <w:rFonts w:ascii="Times New Roman" w:hAnsi="Times New Roman"/>
          <w:color w:val="000000"/>
        </w:rPr>
        <w:t>as sentencias</w:t>
      </w:r>
      <w:r w:rsidRPr="00A60270">
        <w:rPr>
          <w:rFonts w:ascii="Times New Roman" w:hAnsi="Times New Roman"/>
          <w:color w:val="000000"/>
        </w:rPr>
        <w:t xml:space="preserve"> C-774 de 2001 (M.P. Rodrigo Escobar Gil), C-415 de 2002 (M.P. Eduardo Montealegre Lynnet), C-914 de 2004 (M.P. Clara Inés Vargas Hernández), C-382 de 2005 y C-337 de 2007 (en ambas M.P.</w:t>
      </w:r>
      <w:r w:rsidR="00EB1766" w:rsidRPr="00A60270">
        <w:rPr>
          <w:rFonts w:ascii="Times New Roman" w:hAnsi="Times New Roman"/>
          <w:color w:val="000000"/>
        </w:rPr>
        <w:t xml:space="preserve"> </w:t>
      </w:r>
      <w:r w:rsidRPr="00A60270">
        <w:rPr>
          <w:rFonts w:ascii="Times New Roman" w:hAnsi="Times New Roman"/>
          <w:color w:val="000000"/>
        </w:rPr>
        <w:t>Manuel José Cepeda Espinosa).</w:t>
      </w:r>
    </w:p>
  </w:footnote>
  <w:footnote w:id="37">
    <w:p w:rsidR="00000000" w:rsidRDefault="00BD7F74"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w:t>
      </w:r>
      <w:r w:rsidRPr="00A60270">
        <w:rPr>
          <w:rFonts w:ascii="Times New Roman" w:hAnsi="Times New Roman"/>
          <w:i/>
          <w:iCs/>
          <w:color w:val="000000"/>
        </w:rPr>
        <w:t>C-037 de 1996 (M.P. Vladimiro Naranjo Mesa) en lo referente al análisis del artículo 46 de la Ley 270 de 1996 (</w:t>
      </w:r>
      <w:r w:rsidR="00404023" w:rsidRPr="00A60270">
        <w:rPr>
          <w:rFonts w:ascii="Times New Roman" w:hAnsi="Times New Roman"/>
          <w:i/>
          <w:iCs/>
          <w:color w:val="000000"/>
        </w:rPr>
        <w:t xml:space="preserve">Ley </w:t>
      </w:r>
      <w:r w:rsidRPr="00A60270">
        <w:rPr>
          <w:rFonts w:ascii="Times New Roman" w:hAnsi="Times New Roman"/>
          <w:i/>
          <w:iCs/>
          <w:color w:val="000000"/>
        </w:rPr>
        <w:t>Estatutaria de la Administración de Justicia).</w:t>
      </w:r>
    </w:p>
  </w:footnote>
  <w:footnote w:id="38">
    <w:p w:rsidR="00000000" w:rsidRDefault="00BD7F74" w:rsidP="00A60270">
      <w:pPr>
        <w:shd w:val="clear" w:color="auto" w:fill="FFFFFF"/>
        <w:spacing w:after="0" w:line="240" w:lineRule="auto"/>
        <w:jc w:val="both"/>
      </w:pPr>
      <w:r w:rsidRPr="00A60270">
        <w:rPr>
          <w:rStyle w:val="Refdenotaalpie"/>
          <w:rFonts w:ascii="Times New Roman" w:hAnsi="Times New Roman"/>
          <w:sz w:val="20"/>
          <w:szCs w:val="20"/>
        </w:rPr>
        <w:footnoteRef/>
      </w:r>
      <w:r w:rsidRPr="00A60270">
        <w:rPr>
          <w:rFonts w:ascii="Times New Roman" w:hAnsi="Times New Roman"/>
          <w:color w:val="000000"/>
          <w:sz w:val="20"/>
          <w:szCs w:val="20"/>
        </w:rPr>
        <w:t xml:space="preserve"> Ver al respecto la </w:t>
      </w:r>
      <w:r w:rsidR="00404023" w:rsidRPr="00A60270">
        <w:rPr>
          <w:rFonts w:ascii="Times New Roman" w:hAnsi="Times New Roman"/>
          <w:color w:val="000000"/>
          <w:sz w:val="20"/>
          <w:szCs w:val="20"/>
        </w:rPr>
        <w:t>S</w:t>
      </w:r>
      <w:r w:rsidRPr="00A60270">
        <w:rPr>
          <w:rFonts w:ascii="Times New Roman" w:hAnsi="Times New Roman"/>
          <w:color w:val="000000"/>
          <w:sz w:val="20"/>
          <w:szCs w:val="20"/>
        </w:rPr>
        <w:t xml:space="preserve">entencia C-931 de 2008 (M.P. Nilson Pinilla Pinilla): </w:t>
      </w:r>
      <w:r w:rsidRPr="00A60270">
        <w:rPr>
          <w:rFonts w:ascii="Times New Roman" w:hAnsi="Times New Roman"/>
          <w:i/>
          <w:iCs/>
          <w:color w:val="000000"/>
          <w:sz w:val="20"/>
          <w:szCs w:val="20"/>
        </w:rPr>
        <w:t>“Sobre las circunstancias bajo las cuales la cosa juzgada constitucional es absoluta o relativa, ello depende directamente de lo que se determine en la sentencia de la cual tales efectos se derivan. Así, la ausencia de pronunciamiento del juez constitucional en la parte resolutiva de una sentencia de exequibilidad acerca de los efectos de esa decisión, llevaría a presumir que el precepto analizado es válido frente a la totalidad de las normas constitucionales, por lo que se genera entonces un efecto de cosa juzgada absoluta, que impide a la Corte volver a fallar sobre esa materia. Si, por el contrario, la Corte delimita en la parte resolutiva el efecto de dicha decisión, habrá entonces cosa juzgada relativa, la que en este caso se considera además explícita, en razón de la referencia expresa que el juez constitucional hizo sobre los efectos de su fallo”</w:t>
      </w:r>
      <w:r w:rsidR="001A28B9" w:rsidRPr="00A60270">
        <w:rPr>
          <w:rFonts w:ascii="Times New Roman" w:hAnsi="Times New Roman"/>
          <w:i/>
          <w:iCs/>
          <w:color w:val="000000"/>
          <w:sz w:val="20"/>
          <w:szCs w:val="20"/>
        </w:rPr>
        <w:t>.</w:t>
      </w:r>
    </w:p>
  </w:footnote>
  <w:footnote w:id="39">
    <w:p w:rsidR="00000000" w:rsidRDefault="00BD7F74" w:rsidP="00A60270">
      <w:pPr>
        <w:pStyle w:val="Textonotapie"/>
        <w:jc w:val="both"/>
      </w:pPr>
      <w:r w:rsidRPr="00A60270">
        <w:rPr>
          <w:rStyle w:val="Refdenotaalpie"/>
          <w:rFonts w:ascii="Times New Roman" w:hAnsi="Times New Roman"/>
        </w:rPr>
        <w:footnoteRef/>
      </w:r>
      <w:r w:rsidRPr="00A60270">
        <w:rPr>
          <w:rFonts w:ascii="Times New Roman" w:hAnsi="Times New Roman"/>
          <w:color w:val="000000"/>
        </w:rPr>
        <w:t xml:space="preserve"> Sentencia C-228 de 2015 </w:t>
      </w:r>
      <w:r w:rsidR="000D0122" w:rsidRPr="00A60270">
        <w:rPr>
          <w:rFonts w:ascii="Times New Roman" w:hAnsi="Times New Roman"/>
          <w:color w:val="000000"/>
        </w:rPr>
        <w:t>(</w:t>
      </w:r>
      <w:r w:rsidRPr="00A60270">
        <w:rPr>
          <w:rFonts w:ascii="Times New Roman" w:hAnsi="Times New Roman"/>
          <w:color w:val="000000"/>
        </w:rPr>
        <w:t>M.P. Gloria Stella Ortiz Delgado</w:t>
      </w:r>
      <w:r w:rsidR="000D0122" w:rsidRPr="00A60270">
        <w:rPr>
          <w:rFonts w:ascii="Times New Roman" w:hAnsi="Times New Roman"/>
          <w:color w:val="000000"/>
        </w:rPr>
        <w:t>)</w:t>
      </w:r>
      <w:r w:rsidRPr="00A60270">
        <w:rPr>
          <w:rFonts w:ascii="Times New Roman" w:hAnsi="Times New Roman"/>
          <w:color w:val="000000"/>
        </w:rPr>
        <w:t>.</w:t>
      </w:r>
    </w:p>
  </w:footnote>
  <w:footnote w:id="40">
    <w:p w:rsidR="00000000" w:rsidRDefault="009F2023"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Sentencia C-007 de 2016 (M.P. Alejandro Linares Cantillo).</w:t>
      </w:r>
    </w:p>
  </w:footnote>
  <w:footnote w:id="41">
    <w:p w:rsidR="00000000" w:rsidRDefault="008E71C7"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Sentencia C-</w:t>
      </w:r>
      <w:r w:rsidR="009F2023" w:rsidRPr="00A60270">
        <w:rPr>
          <w:rFonts w:ascii="Times New Roman" w:hAnsi="Times New Roman"/>
        </w:rPr>
        <w:t>774 de 2001 (M.P. Rodrigo Escobar Gil).</w:t>
      </w:r>
    </w:p>
  </w:footnote>
  <w:footnote w:id="42">
    <w:p w:rsidR="00000000" w:rsidRDefault="00C94456"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Sentencia C-265 de 2019 (M.P. Gloria Stella Ortiz Delgado).</w:t>
      </w:r>
    </w:p>
  </w:footnote>
  <w:footnote w:id="43">
    <w:p w:rsidR="00000000" w:rsidRDefault="006E7C80"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M.P. </w:t>
      </w:r>
      <w:r w:rsidR="00A77E2F" w:rsidRPr="00A60270">
        <w:rPr>
          <w:rFonts w:ascii="Times New Roman" w:hAnsi="Times New Roman"/>
        </w:rPr>
        <w:t>Cristina Pardo Schlesinger.</w:t>
      </w:r>
    </w:p>
  </w:footnote>
  <w:footnote w:id="44">
    <w:p w:rsidR="00000000" w:rsidRDefault="00C14C59"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w:t>
      </w:r>
      <w:r w:rsidRPr="00A60270">
        <w:rPr>
          <w:rFonts w:ascii="Times New Roman" w:hAnsi="Times New Roman"/>
          <w:i/>
          <w:iCs/>
        </w:rPr>
        <w:t xml:space="preserve">Corte Constitucional de Colombia, </w:t>
      </w:r>
      <w:r w:rsidR="00B367F0" w:rsidRPr="00A60270">
        <w:rPr>
          <w:rFonts w:ascii="Times New Roman" w:hAnsi="Times New Roman"/>
          <w:i/>
          <w:iCs/>
        </w:rPr>
        <w:t>S</w:t>
      </w:r>
      <w:r w:rsidRPr="00A60270">
        <w:rPr>
          <w:rFonts w:ascii="Times New Roman" w:hAnsi="Times New Roman"/>
          <w:i/>
          <w:iCs/>
        </w:rPr>
        <w:t xml:space="preserve">entencia C-748 de 2011 (MP Jorge Ignacio Pretelt Chaljub; SV y AV María Victoria Calle Correa; SPV Mauricio González Cuervo; SV y AV Jorge Iván Palacio Palacio; SV y AV Luis Ernesto Vargas Silva). </w:t>
      </w:r>
    </w:p>
  </w:footnote>
  <w:footnote w:id="45">
    <w:p w:rsidR="00000000" w:rsidRDefault="00C14C59" w:rsidP="00A60270">
      <w:pPr>
        <w:pStyle w:val="Textonotapie"/>
        <w:jc w:val="both"/>
      </w:pPr>
      <w:r w:rsidRPr="00A60270">
        <w:rPr>
          <w:rStyle w:val="Refdenotaalpie"/>
          <w:rFonts w:ascii="Times New Roman" w:hAnsi="Times New Roman"/>
        </w:rPr>
        <w:footnoteRef/>
      </w:r>
      <w:r w:rsidRPr="00A60270">
        <w:rPr>
          <w:rFonts w:ascii="Times New Roman" w:hAnsi="Times New Roman"/>
        </w:rPr>
        <w:t xml:space="preserve"> </w:t>
      </w:r>
      <w:r w:rsidRPr="00A60270">
        <w:rPr>
          <w:rFonts w:ascii="Times New Roman" w:hAnsi="Times New Roman"/>
          <w:i/>
          <w:iCs/>
        </w:rPr>
        <w:t>Corte Constitucional de Colombia, Sentencia C-748 de 2011 (MP Jorge Ignacio Pretelt Chaljub; SV y AV María Victoria Calle Correa; SPV Mauricio González Cuervo; SV y AV Jorge Iván Palacio Palacio; SV y AV Luis Ernesto Vargas Silva).</w:t>
      </w:r>
      <w:r w:rsidRPr="00A60270">
        <w:rPr>
          <w:rFonts w:ascii="Times New Roman" w:hAnsi="Times New Roman"/>
        </w:rPr>
        <w:t xml:space="preserve"> </w:t>
      </w:r>
    </w:p>
  </w:footnote>
  <w:footnote w:id="46">
    <w:p w:rsidR="00000000" w:rsidRDefault="00B367F0" w:rsidP="00A60270">
      <w:pPr>
        <w:pStyle w:val="Textonotapie"/>
        <w:jc w:val="both"/>
      </w:pPr>
      <w:r w:rsidRPr="0083267C">
        <w:rPr>
          <w:rStyle w:val="Refdenotaalpie"/>
          <w:rFonts w:ascii="Times New Roman" w:hAnsi="Times New Roman"/>
        </w:rPr>
        <w:footnoteRef/>
      </w:r>
      <w:r w:rsidRPr="0083267C">
        <w:rPr>
          <w:rFonts w:ascii="Times New Roman" w:hAnsi="Times New Roman"/>
        </w:rPr>
        <w:t xml:space="preserve"> Sentencia C-013 de 1993 (M.P. Eduardo Cifuentes Muñoz).</w:t>
      </w:r>
    </w:p>
  </w:footnote>
  <w:footnote w:id="47">
    <w:p w:rsidR="00000000" w:rsidRDefault="00B367F0" w:rsidP="00A60270">
      <w:pPr>
        <w:pStyle w:val="Textonotapie"/>
        <w:jc w:val="both"/>
      </w:pPr>
      <w:r w:rsidRPr="0083267C">
        <w:rPr>
          <w:rStyle w:val="Refdenotaalpie"/>
          <w:rFonts w:ascii="Times New Roman" w:hAnsi="Times New Roman"/>
        </w:rPr>
        <w:footnoteRef/>
      </w:r>
      <w:r w:rsidRPr="0083267C">
        <w:rPr>
          <w:rFonts w:ascii="Times New Roman" w:hAnsi="Times New Roman"/>
        </w:rPr>
        <w:t xml:space="preserve"> Sentencia C-022 de 2021 (M.P. Cristina Pardo Schlesinger), fundamento 36.1.</w:t>
      </w:r>
    </w:p>
  </w:footnote>
  <w:footnote w:id="48">
    <w:p w:rsidR="00000000" w:rsidRDefault="00191AC9" w:rsidP="00A60270">
      <w:pPr>
        <w:pStyle w:val="Textonotapie"/>
        <w:jc w:val="both"/>
      </w:pPr>
      <w:r w:rsidRPr="0083267C">
        <w:rPr>
          <w:rStyle w:val="Refdenotaalpie"/>
          <w:rFonts w:ascii="Times New Roman" w:hAnsi="Times New Roman"/>
        </w:rPr>
        <w:footnoteRef/>
      </w:r>
      <w:r w:rsidRPr="0083267C">
        <w:rPr>
          <w:rFonts w:ascii="Times New Roman" w:hAnsi="Times New Roman"/>
        </w:rPr>
        <w:t xml:space="preserve"> </w:t>
      </w:r>
      <w:r w:rsidRPr="0083267C">
        <w:rPr>
          <w:rFonts w:ascii="Times New Roman" w:hAnsi="Times New Roman"/>
          <w:lang w:val="es-ES"/>
        </w:rPr>
        <w:t>Sentencia C-022 de 2021 (M.P. Cristina Pardo Schlesinger), fundamento 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2" w:rsidRDefault="00683BB2" w:rsidP="00D0239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683BB2" w:rsidRDefault="00683BB2" w:rsidP="00683BB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2" w:rsidRPr="00683BB2" w:rsidRDefault="00683BB2" w:rsidP="00D0239B">
    <w:pPr>
      <w:pStyle w:val="Encabezado"/>
      <w:framePr w:wrap="none" w:vAnchor="text" w:hAnchor="margin" w:xAlign="right" w:y="1"/>
      <w:rPr>
        <w:rStyle w:val="Nmerodepgina"/>
        <w:sz w:val="20"/>
        <w:szCs w:val="20"/>
      </w:rPr>
    </w:pPr>
    <w:r w:rsidRPr="00683BB2">
      <w:rPr>
        <w:rStyle w:val="Nmerodepgina"/>
        <w:sz w:val="20"/>
        <w:szCs w:val="20"/>
      </w:rPr>
      <w:fldChar w:fldCharType="begin"/>
    </w:r>
    <w:r w:rsidRPr="00683BB2">
      <w:rPr>
        <w:rStyle w:val="Nmerodepgina"/>
        <w:sz w:val="20"/>
        <w:szCs w:val="20"/>
      </w:rPr>
      <w:instrText xml:space="preserve"> PAGE </w:instrText>
    </w:r>
    <w:r w:rsidRPr="00683BB2">
      <w:rPr>
        <w:rStyle w:val="Nmerodepgina"/>
        <w:sz w:val="20"/>
        <w:szCs w:val="20"/>
      </w:rPr>
      <w:fldChar w:fldCharType="separate"/>
    </w:r>
    <w:r w:rsidR="00CE465E">
      <w:rPr>
        <w:rStyle w:val="Nmerodepgina"/>
        <w:noProof/>
        <w:sz w:val="20"/>
        <w:szCs w:val="20"/>
      </w:rPr>
      <w:t>31</w:t>
    </w:r>
    <w:r w:rsidRPr="00683BB2">
      <w:rPr>
        <w:rStyle w:val="Nmerodepgina"/>
        <w:sz w:val="20"/>
        <w:szCs w:val="20"/>
      </w:rPr>
      <w:fldChar w:fldCharType="end"/>
    </w:r>
  </w:p>
  <w:p w:rsidR="00FF5978" w:rsidRPr="00683BB2" w:rsidRDefault="00FF5978" w:rsidP="00CE465E">
    <w:pPr>
      <w:pStyle w:val="Encabezado"/>
      <w:tabs>
        <w:tab w:val="left" w:pos="4041"/>
      </w:tabs>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1CE"/>
    <w:multiLevelType w:val="hybridMultilevel"/>
    <w:tmpl w:val="4DA2CFA4"/>
    <w:lvl w:ilvl="0" w:tplc="41E6A14C">
      <w:start w:val="1"/>
      <w:numFmt w:val="decimal"/>
      <w:suff w:val="nothing"/>
      <w:lvlText w:val="%1."/>
      <w:lvlJc w:val="left"/>
      <w:pPr>
        <w:ind w:left="720" w:hanging="360"/>
      </w:pPr>
      <w:rPr>
        <w:rFonts w:cs="Times New Roman" w:hint="default"/>
        <w:b w:val="0"/>
        <w:i w:val="0"/>
        <w:color w:val="auto"/>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2B9324E"/>
    <w:multiLevelType w:val="hybridMultilevel"/>
    <w:tmpl w:val="C1080262"/>
    <w:lvl w:ilvl="0" w:tplc="C7FE10B2">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15:restartNumberingAfterBreak="0">
    <w:nsid w:val="0B4914CF"/>
    <w:multiLevelType w:val="hybridMultilevel"/>
    <w:tmpl w:val="FC143C6E"/>
    <w:lvl w:ilvl="0" w:tplc="B54CACB4">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15:restartNumberingAfterBreak="0">
    <w:nsid w:val="11D37C7F"/>
    <w:multiLevelType w:val="hybridMultilevel"/>
    <w:tmpl w:val="B6683134"/>
    <w:lvl w:ilvl="0" w:tplc="E0AA9C5C">
      <w:start w:val="1"/>
      <w:numFmt w:val="lowerLetter"/>
      <w:lvlText w:val="%1)"/>
      <w:lvlJc w:val="left"/>
      <w:pPr>
        <w:ind w:left="870" w:hanging="310"/>
      </w:pPr>
      <w:rPr>
        <w:rFonts w:ascii="Times New Roman" w:eastAsia="Times New Roman" w:hAnsi="Times New Roman" w:cs="Times New Roman" w:hint="default"/>
        <w:i/>
        <w:spacing w:val="-14"/>
        <w:w w:val="99"/>
        <w:sz w:val="24"/>
        <w:szCs w:val="24"/>
      </w:rPr>
    </w:lvl>
    <w:lvl w:ilvl="1" w:tplc="077682C6">
      <w:numFmt w:val="bullet"/>
      <w:lvlText w:val="•"/>
      <w:lvlJc w:val="left"/>
      <w:pPr>
        <w:ind w:left="1708" w:hanging="310"/>
      </w:pPr>
      <w:rPr>
        <w:rFonts w:hint="default"/>
      </w:rPr>
    </w:lvl>
    <w:lvl w:ilvl="2" w:tplc="76506FFE">
      <w:numFmt w:val="bullet"/>
      <w:lvlText w:val="•"/>
      <w:lvlJc w:val="left"/>
      <w:pPr>
        <w:ind w:left="2536" w:hanging="310"/>
      </w:pPr>
      <w:rPr>
        <w:rFonts w:hint="default"/>
      </w:rPr>
    </w:lvl>
    <w:lvl w:ilvl="3" w:tplc="EFE2536A">
      <w:numFmt w:val="bullet"/>
      <w:lvlText w:val="•"/>
      <w:lvlJc w:val="left"/>
      <w:pPr>
        <w:ind w:left="3364" w:hanging="310"/>
      </w:pPr>
      <w:rPr>
        <w:rFonts w:hint="default"/>
      </w:rPr>
    </w:lvl>
    <w:lvl w:ilvl="4" w:tplc="9E26B582">
      <w:numFmt w:val="bullet"/>
      <w:lvlText w:val="•"/>
      <w:lvlJc w:val="left"/>
      <w:pPr>
        <w:ind w:left="4192" w:hanging="310"/>
      </w:pPr>
      <w:rPr>
        <w:rFonts w:hint="default"/>
      </w:rPr>
    </w:lvl>
    <w:lvl w:ilvl="5" w:tplc="E662F65C">
      <w:numFmt w:val="bullet"/>
      <w:lvlText w:val="•"/>
      <w:lvlJc w:val="left"/>
      <w:pPr>
        <w:ind w:left="5020" w:hanging="310"/>
      </w:pPr>
      <w:rPr>
        <w:rFonts w:hint="default"/>
      </w:rPr>
    </w:lvl>
    <w:lvl w:ilvl="6" w:tplc="BE6EF288">
      <w:numFmt w:val="bullet"/>
      <w:lvlText w:val="•"/>
      <w:lvlJc w:val="left"/>
      <w:pPr>
        <w:ind w:left="5848" w:hanging="310"/>
      </w:pPr>
      <w:rPr>
        <w:rFonts w:hint="default"/>
      </w:rPr>
    </w:lvl>
    <w:lvl w:ilvl="7" w:tplc="D23493C2">
      <w:numFmt w:val="bullet"/>
      <w:lvlText w:val="•"/>
      <w:lvlJc w:val="left"/>
      <w:pPr>
        <w:ind w:left="6676" w:hanging="310"/>
      </w:pPr>
      <w:rPr>
        <w:rFonts w:hint="default"/>
      </w:rPr>
    </w:lvl>
    <w:lvl w:ilvl="8" w:tplc="12FEF35C">
      <w:numFmt w:val="bullet"/>
      <w:lvlText w:val="•"/>
      <w:lvlJc w:val="left"/>
      <w:pPr>
        <w:ind w:left="7504" w:hanging="310"/>
      </w:pPr>
      <w:rPr>
        <w:rFonts w:hint="default"/>
      </w:rPr>
    </w:lvl>
  </w:abstractNum>
  <w:abstractNum w:abstractNumId="4" w15:restartNumberingAfterBreak="0">
    <w:nsid w:val="130E2EF9"/>
    <w:multiLevelType w:val="hybridMultilevel"/>
    <w:tmpl w:val="9614013E"/>
    <w:lvl w:ilvl="0" w:tplc="E3AA90C6">
      <w:start w:val="1"/>
      <w:numFmt w:val="lowerLetter"/>
      <w:lvlText w:val="%1)"/>
      <w:lvlJc w:val="left"/>
      <w:pPr>
        <w:ind w:left="870" w:hanging="288"/>
      </w:pPr>
      <w:rPr>
        <w:rFonts w:ascii="Times New Roman" w:eastAsia="Times New Roman" w:hAnsi="Times New Roman" w:cs="Times New Roman" w:hint="default"/>
        <w:i/>
        <w:w w:val="99"/>
        <w:sz w:val="24"/>
        <w:szCs w:val="24"/>
      </w:rPr>
    </w:lvl>
    <w:lvl w:ilvl="1" w:tplc="6E50915E">
      <w:numFmt w:val="bullet"/>
      <w:lvlText w:val="•"/>
      <w:lvlJc w:val="left"/>
      <w:pPr>
        <w:ind w:left="1708" w:hanging="288"/>
      </w:pPr>
      <w:rPr>
        <w:rFonts w:hint="default"/>
      </w:rPr>
    </w:lvl>
    <w:lvl w:ilvl="2" w:tplc="31EEF1A0">
      <w:numFmt w:val="bullet"/>
      <w:lvlText w:val="•"/>
      <w:lvlJc w:val="left"/>
      <w:pPr>
        <w:ind w:left="2536" w:hanging="288"/>
      </w:pPr>
      <w:rPr>
        <w:rFonts w:hint="default"/>
      </w:rPr>
    </w:lvl>
    <w:lvl w:ilvl="3" w:tplc="08D8AFA0">
      <w:numFmt w:val="bullet"/>
      <w:lvlText w:val="•"/>
      <w:lvlJc w:val="left"/>
      <w:pPr>
        <w:ind w:left="3364" w:hanging="288"/>
      </w:pPr>
      <w:rPr>
        <w:rFonts w:hint="default"/>
      </w:rPr>
    </w:lvl>
    <w:lvl w:ilvl="4" w:tplc="276A553A">
      <w:numFmt w:val="bullet"/>
      <w:lvlText w:val="•"/>
      <w:lvlJc w:val="left"/>
      <w:pPr>
        <w:ind w:left="4192" w:hanging="288"/>
      </w:pPr>
      <w:rPr>
        <w:rFonts w:hint="default"/>
      </w:rPr>
    </w:lvl>
    <w:lvl w:ilvl="5" w:tplc="0F548418">
      <w:numFmt w:val="bullet"/>
      <w:lvlText w:val="•"/>
      <w:lvlJc w:val="left"/>
      <w:pPr>
        <w:ind w:left="5020" w:hanging="288"/>
      </w:pPr>
      <w:rPr>
        <w:rFonts w:hint="default"/>
      </w:rPr>
    </w:lvl>
    <w:lvl w:ilvl="6" w:tplc="29029EB0">
      <w:numFmt w:val="bullet"/>
      <w:lvlText w:val="•"/>
      <w:lvlJc w:val="left"/>
      <w:pPr>
        <w:ind w:left="5848" w:hanging="288"/>
      </w:pPr>
      <w:rPr>
        <w:rFonts w:hint="default"/>
      </w:rPr>
    </w:lvl>
    <w:lvl w:ilvl="7" w:tplc="346C8ECA">
      <w:numFmt w:val="bullet"/>
      <w:lvlText w:val="•"/>
      <w:lvlJc w:val="left"/>
      <w:pPr>
        <w:ind w:left="6676" w:hanging="288"/>
      </w:pPr>
      <w:rPr>
        <w:rFonts w:hint="default"/>
      </w:rPr>
    </w:lvl>
    <w:lvl w:ilvl="8" w:tplc="44ACDF9A">
      <w:numFmt w:val="bullet"/>
      <w:lvlText w:val="•"/>
      <w:lvlJc w:val="left"/>
      <w:pPr>
        <w:ind w:left="7504" w:hanging="288"/>
      </w:pPr>
      <w:rPr>
        <w:rFonts w:hint="default"/>
      </w:rPr>
    </w:lvl>
  </w:abstractNum>
  <w:abstractNum w:abstractNumId="5" w15:restartNumberingAfterBreak="0">
    <w:nsid w:val="1D382046"/>
    <w:multiLevelType w:val="hybridMultilevel"/>
    <w:tmpl w:val="BC8E487E"/>
    <w:lvl w:ilvl="0" w:tplc="5EEAA94C">
      <w:start w:val="1"/>
      <w:numFmt w:val="decimal"/>
      <w:lvlText w:val="%1."/>
      <w:lvlJc w:val="left"/>
      <w:pPr>
        <w:ind w:left="882" w:hanging="257"/>
      </w:pPr>
      <w:rPr>
        <w:rFonts w:ascii="Times New Roman" w:eastAsia="Times New Roman" w:hAnsi="Times New Roman" w:cs="Times New Roman" w:hint="default"/>
        <w:i/>
        <w:w w:val="100"/>
        <w:sz w:val="24"/>
        <w:szCs w:val="24"/>
      </w:rPr>
    </w:lvl>
    <w:lvl w:ilvl="1" w:tplc="4BC425BE">
      <w:numFmt w:val="bullet"/>
      <w:lvlText w:val="•"/>
      <w:lvlJc w:val="left"/>
      <w:pPr>
        <w:ind w:left="1708" w:hanging="257"/>
      </w:pPr>
      <w:rPr>
        <w:rFonts w:hint="default"/>
      </w:rPr>
    </w:lvl>
    <w:lvl w:ilvl="2" w:tplc="2CB6A2C2">
      <w:numFmt w:val="bullet"/>
      <w:lvlText w:val="•"/>
      <w:lvlJc w:val="left"/>
      <w:pPr>
        <w:ind w:left="2536" w:hanging="257"/>
      </w:pPr>
      <w:rPr>
        <w:rFonts w:hint="default"/>
      </w:rPr>
    </w:lvl>
    <w:lvl w:ilvl="3" w:tplc="587631D4">
      <w:numFmt w:val="bullet"/>
      <w:lvlText w:val="•"/>
      <w:lvlJc w:val="left"/>
      <w:pPr>
        <w:ind w:left="3364" w:hanging="257"/>
      </w:pPr>
      <w:rPr>
        <w:rFonts w:hint="default"/>
      </w:rPr>
    </w:lvl>
    <w:lvl w:ilvl="4" w:tplc="0C546750">
      <w:numFmt w:val="bullet"/>
      <w:lvlText w:val="•"/>
      <w:lvlJc w:val="left"/>
      <w:pPr>
        <w:ind w:left="4192" w:hanging="257"/>
      </w:pPr>
      <w:rPr>
        <w:rFonts w:hint="default"/>
      </w:rPr>
    </w:lvl>
    <w:lvl w:ilvl="5" w:tplc="D0F86B84">
      <w:numFmt w:val="bullet"/>
      <w:lvlText w:val="•"/>
      <w:lvlJc w:val="left"/>
      <w:pPr>
        <w:ind w:left="5020" w:hanging="257"/>
      </w:pPr>
      <w:rPr>
        <w:rFonts w:hint="default"/>
      </w:rPr>
    </w:lvl>
    <w:lvl w:ilvl="6" w:tplc="087CF080">
      <w:numFmt w:val="bullet"/>
      <w:lvlText w:val="•"/>
      <w:lvlJc w:val="left"/>
      <w:pPr>
        <w:ind w:left="5848" w:hanging="257"/>
      </w:pPr>
      <w:rPr>
        <w:rFonts w:hint="default"/>
      </w:rPr>
    </w:lvl>
    <w:lvl w:ilvl="7" w:tplc="E520973C">
      <w:numFmt w:val="bullet"/>
      <w:lvlText w:val="•"/>
      <w:lvlJc w:val="left"/>
      <w:pPr>
        <w:ind w:left="6676" w:hanging="257"/>
      </w:pPr>
      <w:rPr>
        <w:rFonts w:hint="default"/>
      </w:rPr>
    </w:lvl>
    <w:lvl w:ilvl="8" w:tplc="536A70DE">
      <w:numFmt w:val="bullet"/>
      <w:lvlText w:val="•"/>
      <w:lvlJc w:val="left"/>
      <w:pPr>
        <w:ind w:left="7504" w:hanging="257"/>
      </w:pPr>
      <w:rPr>
        <w:rFonts w:hint="default"/>
      </w:rPr>
    </w:lvl>
  </w:abstractNum>
  <w:abstractNum w:abstractNumId="6" w15:restartNumberingAfterBreak="0">
    <w:nsid w:val="1D7D7384"/>
    <w:multiLevelType w:val="hybridMultilevel"/>
    <w:tmpl w:val="A95E1592"/>
    <w:lvl w:ilvl="0" w:tplc="C23ACB0A">
      <w:start w:val="1"/>
      <w:numFmt w:val="decimal"/>
      <w:lvlText w:val="%1."/>
      <w:lvlJc w:val="left"/>
      <w:pPr>
        <w:ind w:left="882" w:hanging="243"/>
      </w:pPr>
      <w:rPr>
        <w:rFonts w:ascii="Times New Roman" w:eastAsia="Times New Roman" w:hAnsi="Times New Roman" w:cs="Times New Roman" w:hint="default"/>
        <w:i/>
        <w:w w:val="100"/>
        <w:sz w:val="24"/>
        <w:szCs w:val="24"/>
      </w:rPr>
    </w:lvl>
    <w:lvl w:ilvl="1" w:tplc="C8D63D34">
      <w:numFmt w:val="bullet"/>
      <w:lvlText w:val="•"/>
      <w:lvlJc w:val="left"/>
      <w:pPr>
        <w:ind w:left="1708" w:hanging="243"/>
      </w:pPr>
      <w:rPr>
        <w:rFonts w:hint="default"/>
      </w:rPr>
    </w:lvl>
    <w:lvl w:ilvl="2" w:tplc="494A269C">
      <w:numFmt w:val="bullet"/>
      <w:lvlText w:val="•"/>
      <w:lvlJc w:val="left"/>
      <w:pPr>
        <w:ind w:left="2536" w:hanging="243"/>
      </w:pPr>
      <w:rPr>
        <w:rFonts w:hint="default"/>
      </w:rPr>
    </w:lvl>
    <w:lvl w:ilvl="3" w:tplc="B13E4D12">
      <w:numFmt w:val="bullet"/>
      <w:lvlText w:val="•"/>
      <w:lvlJc w:val="left"/>
      <w:pPr>
        <w:ind w:left="3364" w:hanging="243"/>
      </w:pPr>
      <w:rPr>
        <w:rFonts w:hint="default"/>
      </w:rPr>
    </w:lvl>
    <w:lvl w:ilvl="4" w:tplc="34646A06">
      <w:numFmt w:val="bullet"/>
      <w:lvlText w:val="•"/>
      <w:lvlJc w:val="left"/>
      <w:pPr>
        <w:ind w:left="4192" w:hanging="243"/>
      </w:pPr>
      <w:rPr>
        <w:rFonts w:hint="default"/>
      </w:rPr>
    </w:lvl>
    <w:lvl w:ilvl="5" w:tplc="F3CEE52E">
      <w:numFmt w:val="bullet"/>
      <w:lvlText w:val="•"/>
      <w:lvlJc w:val="left"/>
      <w:pPr>
        <w:ind w:left="5020" w:hanging="243"/>
      </w:pPr>
      <w:rPr>
        <w:rFonts w:hint="default"/>
      </w:rPr>
    </w:lvl>
    <w:lvl w:ilvl="6" w:tplc="9322249C">
      <w:numFmt w:val="bullet"/>
      <w:lvlText w:val="•"/>
      <w:lvlJc w:val="left"/>
      <w:pPr>
        <w:ind w:left="5848" w:hanging="243"/>
      </w:pPr>
      <w:rPr>
        <w:rFonts w:hint="default"/>
      </w:rPr>
    </w:lvl>
    <w:lvl w:ilvl="7" w:tplc="F796D8CA">
      <w:numFmt w:val="bullet"/>
      <w:lvlText w:val="•"/>
      <w:lvlJc w:val="left"/>
      <w:pPr>
        <w:ind w:left="6676" w:hanging="243"/>
      </w:pPr>
      <w:rPr>
        <w:rFonts w:hint="default"/>
      </w:rPr>
    </w:lvl>
    <w:lvl w:ilvl="8" w:tplc="7D385252">
      <w:numFmt w:val="bullet"/>
      <w:lvlText w:val="•"/>
      <w:lvlJc w:val="left"/>
      <w:pPr>
        <w:ind w:left="7504" w:hanging="243"/>
      </w:pPr>
      <w:rPr>
        <w:rFonts w:hint="default"/>
      </w:rPr>
    </w:lvl>
  </w:abstractNum>
  <w:abstractNum w:abstractNumId="7" w15:restartNumberingAfterBreak="0">
    <w:nsid w:val="1DF1699E"/>
    <w:multiLevelType w:val="hybridMultilevel"/>
    <w:tmpl w:val="2E9A55A8"/>
    <w:lvl w:ilvl="0" w:tplc="F15E2B22">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15:restartNumberingAfterBreak="0">
    <w:nsid w:val="223F12FC"/>
    <w:multiLevelType w:val="hybridMultilevel"/>
    <w:tmpl w:val="70388F1C"/>
    <w:lvl w:ilvl="0" w:tplc="C832B85E">
      <w:start w:val="1"/>
      <w:numFmt w:val="decimal"/>
      <w:lvlText w:val="%1."/>
      <w:lvlJc w:val="left"/>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15:restartNumberingAfterBreak="0">
    <w:nsid w:val="298B7837"/>
    <w:multiLevelType w:val="hybridMultilevel"/>
    <w:tmpl w:val="50DC5F2C"/>
    <w:lvl w:ilvl="0" w:tplc="B4F47502">
      <w:start w:val="1"/>
      <w:numFmt w:val="decimal"/>
      <w:lvlText w:val="%1."/>
      <w:lvlJc w:val="left"/>
      <w:pPr>
        <w:ind w:left="1110" w:hanging="240"/>
      </w:pPr>
      <w:rPr>
        <w:rFonts w:ascii="Times New Roman" w:eastAsia="Times New Roman" w:hAnsi="Times New Roman" w:cs="Times New Roman" w:hint="default"/>
        <w:i/>
        <w:spacing w:val="-1"/>
        <w:w w:val="99"/>
        <w:sz w:val="24"/>
        <w:szCs w:val="24"/>
      </w:rPr>
    </w:lvl>
    <w:lvl w:ilvl="1" w:tplc="5D82C9A4">
      <w:numFmt w:val="bullet"/>
      <w:lvlText w:val="•"/>
      <w:lvlJc w:val="left"/>
      <w:pPr>
        <w:ind w:left="1924" w:hanging="240"/>
      </w:pPr>
      <w:rPr>
        <w:rFonts w:hint="default"/>
      </w:rPr>
    </w:lvl>
    <w:lvl w:ilvl="2" w:tplc="4202D9F4">
      <w:numFmt w:val="bullet"/>
      <w:lvlText w:val="•"/>
      <w:lvlJc w:val="left"/>
      <w:pPr>
        <w:ind w:left="2728" w:hanging="240"/>
      </w:pPr>
      <w:rPr>
        <w:rFonts w:hint="default"/>
      </w:rPr>
    </w:lvl>
    <w:lvl w:ilvl="3" w:tplc="0ED2E3D4">
      <w:numFmt w:val="bullet"/>
      <w:lvlText w:val="•"/>
      <w:lvlJc w:val="left"/>
      <w:pPr>
        <w:ind w:left="3532" w:hanging="240"/>
      </w:pPr>
      <w:rPr>
        <w:rFonts w:hint="default"/>
      </w:rPr>
    </w:lvl>
    <w:lvl w:ilvl="4" w:tplc="018A8C84">
      <w:numFmt w:val="bullet"/>
      <w:lvlText w:val="•"/>
      <w:lvlJc w:val="left"/>
      <w:pPr>
        <w:ind w:left="4336" w:hanging="240"/>
      </w:pPr>
      <w:rPr>
        <w:rFonts w:hint="default"/>
      </w:rPr>
    </w:lvl>
    <w:lvl w:ilvl="5" w:tplc="1184386E">
      <w:numFmt w:val="bullet"/>
      <w:lvlText w:val="•"/>
      <w:lvlJc w:val="left"/>
      <w:pPr>
        <w:ind w:left="5140" w:hanging="240"/>
      </w:pPr>
      <w:rPr>
        <w:rFonts w:hint="default"/>
      </w:rPr>
    </w:lvl>
    <w:lvl w:ilvl="6" w:tplc="3B3CDAB8">
      <w:numFmt w:val="bullet"/>
      <w:lvlText w:val="•"/>
      <w:lvlJc w:val="left"/>
      <w:pPr>
        <w:ind w:left="5944" w:hanging="240"/>
      </w:pPr>
      <w:rPr>
        <w:rFonts w:hint="default"/>
      </w:rPr>
    </w:lvl>
    <w:lvl w:ilvl="7" w:tplc="566E4B9A">
      <w:numFmt w:val="bullet"/>
      <w:lvlText w:val="•"/>
      <w:lvlJc w:val="left"/>
      <w:pPr>
        <w:ind w:left="6748" w:hanging="240"/>
      </w:pPr>
      <w:rPr>
        <w:rFonts w:hint="default"/>
      </w:rPr>
    </w:lvl>
    <w:lvl w:ilvl="8" w:tplc="E12ABC6E">
      <w:numFmt w:val="bullet"/>
      <w:lvlText w:val="•"/>
      <w:lvlJc w:val="left"/>
      <w:pPr>
        <w:ind w:left="7552" w:hanging="240"/>
      </w:pPr>
      <w:rPr>
        <w:rFonts w:hint="default"/>
      </w:rPr>
    </w:lvl>
  </w:abstractNum>
  <w:abstractNum w:abstractNumId="10" w15:restartNumberingAfterBreak="0">
    <w:nsid w:val="2BC67F4C"/>
    <w:multiLevelType w:val="hybridMultilevel"/>
    <w:tmpl w:val="4DA2CFA4"/>
    <w:lvl w:ilvl="0" w:tplc="41E6A14C">
      <w:start w:val="1"/>
      <w:numFmt w:val="decimal"/>
      <w:suff w:val="nothing"/>
      <w:lvlText w:val="%1."/>
      <w:lvlJc w:val="left"/>
      <w:pPr>
        <w:ind w:left="720" w:hanging="360"/>
      </w:pPr>
      <w:rPr>
        <w:rFonts w:cs="Times New Roman" w:hint="default"/>
        <w:b w:val="0"/>
        <w:i w:val="0"/>
        <w:color w:val="auto"/>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4C113CF"/>
    <w:multiLevelType w:val="hybridMultilevel"/>
    <w:tmpl w:val="552002C8"/>
    <w:lvl w:ilvl="0" w:tplc="06FE8B4E">
      <w:start w:val="1"/>
      <w:numFmt w:val="lowerLetter"/>
      <w:lvlText w:val="%1."/>
      <w:lvlJc w:val="left"/>
      <w:pPr>
        <w:ind w:left="1110" w:hanging="240"/>
      </w:pPr>
      <w:rPr>
        <w:rFonts w:ascii="Times New Roman" w:eastAsia="Times New Roman" w:hAnsi="Times New Roman" w:cs="Times New Roman" w:hint="default"/>
        <w:i/>
        <w:spacing w:val="-2"/>
        <w:w w:val="99"/>
        <w:sz w:val="24"/>
        <w:szCs w:val="24"/>
      </w:rPr>
    </w:lvl>
    <w:lvl w:ilvl="1" w:tplc="9E98D29C">
      <w:numFmt w:val="bullet"/>
      <w:lvlText w:val="•"/>
      <w:lvlJc w:val="left"/>
      <w:pPr>
        <w:ind w:left="1924" w:hanging="240"/>
      </w:pPr>
      <w:rPr>
        <w:rFonts w:hint="default"/>
      </w:rPr>
    </w:lvl>
    <w:lvl w:ilvl="2" w:tplc="22CAE4C8">
      <w:numFmt w:val="bullet"/>
      <w:lvlText w:val="•"/>
      <w:lvlJc w:val="left"/>
      <w:pPr>
        <w:ind w:left="2728" w:hanging="240"/>
      </w:pPr>
      <w:rPr>
        <w:rFonts w:hint="default"/>
      </w:rPr>
    </w:lvl>
    <w:lvl w:ilvl="3" w:tplc="7E225E60">
      <w:numFmt w:val="bullet"/>
      <w:lvlText w:val="•"/>
      <w:lvlJc w:val="left"/>
      <w:pPr>
        <w:ind w:left="3532" w:hanging="240"/>
      </w:pPr>
      <w:rPr>
        <w:rFonts w:hint="default"/>
      </w:rPr>
    </w:lvl>
    <w:lvl w:ilvl="4" w:tplc="FAFAD6CA">
      <w:numFmt w:val="bullet"/>
      <w:lvlText w:val="•"/>
      <w:lvlJc w:val="left"/>
      <w:pPr>
        <w:ind w:left="4336" w:hanging="240"/>
      </w:pPr>
      <w:rPr>
        <w:rFonts w:hint="default"/>
      </w:rPr>
    </w:lvl>
    <w:lvl w:ilvl="5" w:tplc="7C02CFD2">
      <w:numFmt w:val="bullet"/>
      <w:lvlText w:val="•"/>
      <w:lvlJc w:val="left"/>
      <w:pPr>
        <w:ind w:left="5140" w:hanging="240"/>
      </w:pPr>
      <w:rPr>
        <w:rFonts w:hint="default"/>
      </w:rPr>
    </w:lvl>
    <w:lvl w:ilvl="6" w:tplc="6B8C58D4">
      <w:numFmt w:val="bullet"/>
      <w:lvlText w:val="•"/>
      <w:lvlJc w:val="left"/>
      <w:pPr>
        <w:ind w:left="5944" w:hanging="240"/>
      </w:pPr>
      <w:rPr>
        <w:rFonts w:hint="default"/>
      </w:rPr>
    </w:lvl>
    <w:lvl w:ilvl="7" w:tplc="474E06A4">
      <w:numFmt w:val="bullet"/>
      <w:lvlText w:val="•"/>
      <w:lvlJc w:val="left"/>
      <w:pPr>
        <w:ind w:left="6748" w:hanging="240"/>
      </w:pPr>
      <w:rPr>
        <w:rFonts w:hint="default"/>
      </w:rPr>
    </w:lvl>
    <w:lvl w:ilvl="8" w:tplc="30E08D7E">
      <w:numFmt w:val="bullet"/>
      <w:lvlText w:val="•"/>
      <w:lvlJc w:val="left"/>
      <w:pPr>
        <w:ind w:left="7552" w:hanging="240"/>
      </w:pPr>
      <w:rPr>
        <w:rFonts w:hint="default"/>
      </w:rPr>
    </w:lvl>
  </w:abstractNum>
  <w:abstractNum w:abstractNumId="12" w15:restartNumberingAfterBreak="0">
    <w:nsid w:val="34E8661D"/>
    <w:multiLevelType w:val="hybridMultilevel"/>
    <w:tmpl w:val="77FEAF38"/>
    <w:lvl w:ilvl="0" w:tplc="68CA7DF6">
      <w:start w:val="1"/>
      <w:numFmt w:val="decimal"/>
      <w:lvlText w:val="%1."/>
      <w:lvlJc w:val="left"/>
      <w:pPr>
        <w:ind w:left="882" w:hanging="252"/>
      </w:pPr>
      <w:rPr>
        <w:rFonts w:ascii="Times New Roman" w:eastAsia="Times New Roman" w:hAnsi="Times New Roman" w:cs="Times New Roman" w:hint="default"/>
        <w:i/>
        <w:w w:val="100"/>
        <w:sz w:val="24"/>
        <w:szCs w:val="24"/>
      </w:rPr>
    </w:lvl>
    <w:lvl w:ilvl="1" w:tplc="E6DC3098">
      <w:numFmt w:val="bullet"/>
      <w:lvlText w:val="•"/>
      <w:lvlJc w:val="left"/>
      <w:pPr>
        <w:ind w:left="1708" w:hanging="252"/>
      </w:pPr>
      <w:rPr>
        <w:rFonts w:hint="default"/>
      </w:rPr>
    </w:lvl>
    <w:lvl w:ilvl="2" w:tplc="B14EB0B4">
      <w:numFmt w:val="bullet"/>
      <w:lvlText w:val="•"/>
      <w:lvlJc w:val="left"/>
      <w:pPr>
        <w:ind w:left="2536" w:hanging="252"/>
      </w:pPr>
      <w:rPr>
        <w:rFonts w:hint="default"/>
      </w:rPr>
    </w:lvl>
    <w:lvl w:ilvl="3" w:tplc="7A4C18B0">
      <w:numFmt w:val="bullet"/>
      <w:lvlText w:val="•"/>
      <w:lvlJc w:val="left"/>
      <w:pPr>
        <w:ind w:left="3364" w:hanging="252"/>
      </w:pPr>
      <w:rPr>
        <w:rFonts w:hint="default"/>
      </w:rPr>
    </w:lvl>
    <w:lvl w:ilvl="4" w:tplc="56489DF2">
      <w:numFmt w:val="bullet"/>
      <w:lvlText w:val="•"/>
      <w:lvlJc w:val="left"/>
      <w:pPr>
        <w:ind w:left="4192" w:hanging="252"/>
      </w:pPr>
      <w:rPr>
        <w:rFonts w:hint="default"/>
      </w:rPr>
    </w:lvl>
    <w:lvl w:ilvl="5" w:tplc="D26E45C4">
      <w:numFmt w:val="bullet"/>
      <w:lvlText w:val="•"/>
      <w:lvlJc w:val="left"/>
      <w:pPr>
        <w:ind w:left="5020" w:hanging="252"/>
      </w:pPr>
      <w:rPr>
        <w:rFonts w:hint="default"/>
      </w:rPr>
    </w:lvl>
    <w:lvl w:ilvl="6" w:tplc="C9C6659E">
      <w:numFmt w:val="bullet"/>
      <w:lvlText w:val="•"/>
      <w:lvlJc w:val="left"/>
      <w:pPr>
        <w:ind w:left="5848" w:hanging="252"/>
      </w:pPr>
      <w:rPr>
        <w:rFonts w:hint="default"/>
      </w:rPr>
    </w:lvl>
    <w:lvl w:ilvl="7" w:tplc="CDC23FFA">
      <w:numFmt w:val="bullet"/>
      <w:lvlText w:val="•"/>
      <w:lvlJc w:val="left"/>
      <w:pPr>
        <w:ind w:left="6676" w:hanging="252"/>
      </w:pPr>
      <w:rPr>
        <w:rFonts w:hint="default"/>
      </w:rPr>
    </w:lvl>
    <w:lvl w:ilvl="8" w:tplc="C59A2040">
      <w:numFmt w:val="bullet"/>
      <w:lvlText w:val="•"/>
      <w:lvlJc w:val="left"/>
      <w:pPr>
        <w:ind w:left="7504" w:hanging="252"/>
      </w:pPr>
      <w:rPr>
        <w:rFonts w:hint="default"/>
      </w:rPr>
    </w:lvl>
  </w:abstractNum>
  <w:abstractNum w:abstractNumId="13" w15:restartNumberingAfterBreak="0">
    <w:nsid w:val="3EEF1B4D"/>
    <w:multiLevelType w:val="hybridMultilevel"/>
    <w:tmpl w:val="20EC82B4"/>
    <w:lvl w:ilvl="0" w:tplc="96F6F498">
      <w:start w:val="1"/>
      <w:numFmt w:val="decimal"/>
      <w:lvlText w:val="%1."/>
      <w:lvlJc w:val="left"/>
      <w:pPr>
        <w:ind w:left="870" w:hanging="259"/>
      </w:pPr>
      <w:rPr>
        <w:rFonts w:ascii="Times New Roman" w:eastAsia="Times New Roman" w:hAnsi="Times New Roman" w:cs="Times New Roman" w:hint="default"/>
        <w:i/>
        <w:w w:val="100"/>
        <w:sz w:val="24"/>
        <w:szCs w:val="24"/>
      </w:rPr>
    </w:lvl>
    <w:lvl w:ilvl="1" w:tplc="2E7EEB4A">
      <w:numFmt w:val="bullet"/>
      <w:lvlText w:val="•"/>
      <w:lvlJc w:val="left"/>
      <w:pPr>
        <w:ind w:left="1708" w:hanging="259"/>
      </w:pPr>
      <w:rPr>
        <w:rFonts w:hint="default"/>
      </w:rPr>
    </w:lvl>
    <w:lvl w:ilvl="2" w:tplc="2FA2A55A">
      <w:numFmt w:val="bullet"/>
      <w:lvlText w:val="•"/>
      <w:lvlJc w:val="left"/>
      <w:pPr>
        <w:ind w:left="2536" w:hanging="259"/>
      </w:pPr>
      <w:rPr>
        <w:rFonts w:hint="default"/>
      </w:rPr>
    </w:lvl>
    <w:lvl w:ilvl="3" w:tplc="F144832E">
      <w:numFmt w:val="bullet"/>
      <w:lvlText w:val="•"/>
      <w:lvlJc w:val="left"/>
      <w:pPr>
        <w:ind w:left="3364" w:hanging="259"/>
      </w:pPr>
      <w:rPr>
        <w:rFonts w:hint="default"/>
      </w:rPr>
    </w:lvl>
    <w:lvl w:ilvl="4" w:tplc="DB76E3FA">
      <w:numFmt w:val="bullet"/>
      <w:lvlText w:val="•"/>
      <w:lvlJc w:val="left"/>
      <w:pPr>
        <w:ind w:left="4192" w:hanging="259"/>
      </w:pPr>
      <w:rPr>
        <w:rFonts w:hint="default"/>
      </w:rPr>
    </w:lvl>
    <w:lvl w:ilvl="5" w:tplc="9BC2CD10">
      <w:numFmt w:val="bullet"/>
      <w:lvlText w:val="•"/>
      <w:lvlJc w:val="left"/>
      <w:pPr>
        <w:ind w:left="5020" w:hanging="259"/>
      </w:pPr>
      <w:rPr>
        <w:rFonts w:hint="default"/>
      </w:rPr>
    </w:lvl>
    <w:lvl w:ilvl="6" w:tplc="577CAF20">
      <w:numFmt w:val="bullet"/>
      <w:lvlText w:val="•"/>
      <w:lvlJc w:val="left"/>
      <w:pPr>
        <w:ind w:left="5848" w:hanging="259"/>
      </w:pPr>
      <w:rPr>
        <w:rFonts w:hint="default"/>
      </w:rPr>
    </w:lvl>
    <w:lvl w:ilvl="7" w:tplc="FF5C1122">
      <w:numFmt w:val="bullet"/>
      <w:lvlText w:val="•"/>
      <w:lvlJc w:val="left"/>
      <w:pPr>
        <w:ind w:left="6676" w:hanging="259"/>
      </w:pPr>
      <w:rPr>
        <w:rFonts w:hint="default"/>
      </w:rPr>
    </w:lvl>
    <w:lvl w:ilvl="8" w:tplc="9956EBA6">
      <w:numFmt w:val="bullet"/>
      <w:lvlText w:val="•"/>
      <w:lvlJc w:val="left"/>
      <w:pPr>
        <w:ind w:left="7504" w:hanging="259"/>
      </w:pPr>
      <w:rPr>
        <w:rFonts w:hint="default"/>
      </w:rPr>
    </w:lvl>
  </w:abstractNum>
  <w:abstractNum w:abstractNumId="14" w15:restartNumberingAfterBreak="0">
    <w:nsid w:val="3FF73987"/>
    <w:multiLevelType w:val="hybridMultilevel"/>
    <w:tmpl w:val="5E22CFC2"/>
    <w:lvl w:ilvl="0" w:tplc="BE2AD694">
      <w:start w:val="1"/>
      <w:numFmt w:val="decimal"/>
      <w:lvlText w:val="%1."/>
      <w:lvlJc w:val="left"/>
      <w:pPr>
        <w:ind w:left="882" w:hanging="343"/>
      </w:pPr>
      <w:rPr>
        <w:rFonts w:ascii="Times New Roman" w:eastAsia="Times New Roman" w:hAnsi="Times New Roman" w:cs="Times New Roman" w:hint="default"/>
        <w:i/>
        <w:spacing w:val="-20"/>
        <w:w w:val="99"/>
        <w:sz w:val="24"/>
        <w:szCs w:val="24"/>
      </w:rPr>
    </w:lvl>
    <w:lvl w:ilvl="1" w:tplc="68A61C04">
      <w:numFmt w:val="bullet"/>
      <w:lvlText w:val="•"/>
      <w:lvlJc w:val="left"/>
      <w:pPr>
        <w:ind w:left="1708" w:hanging="343"/>
      </w:pPr>
      <w:rPr>
        <w:rFonts w:hint="default"/>
      </w:rPr>
    </w:lvl>
    <w:lvl w:ilvl="2" w:tplc="0BA4CCA8">
      <w:numFmt w:val="bullet"/>
      <w:lvlText w:val="•"/>
      <w:lvlJc w:val="left"/>
      <w:pPr>
        <w:ind w:left="2536" w:hanging="343"/>
      </w:pPr>
      <w:rPr>
        <w:rFonts w:hint="default"/>
      </w:rPr>
    </w:lvl>
    <w:lvl w:ilvl="3" w:tplc="E4B22D68">
      <w:numFmt w:val="bullet"/>
      <w:lvlText w:val="•"/>
      <w:lvlJc w:val="left"/>
      <w:pPr>
        <w:ind w:left="3364" w:hanging="343"/>
      </w:pPr>
      <w:rPr>
        <w:rFonts w:hint="default"/>
      </w:rPr>
    </w:lvl>
    <w:lvl w:ilvl="4" w:tplc="42063C14">
      <w:numFmt w:val="bullet"/>
      <w:lvlText w:val="•"/>
      <w:lvlJc w:val="left"/>
      <w:pPr>
        <w:ind w:left="4192" w:hanging="343"/>
      </w:pPr>
      <w:rPr>
        <w:rFonts w:hint="default"/>
      </w:rPr>
    </w:lvl>
    <w:lvl w:ilvl="5" w:tplc="3EBE5ADA">
      <w:numFmt w:val="bullet"/>
      <w:lvlText w:val="•"/>
      <w:lvlJc w:val="left"/>
      <w:pPr>
        <w:ind w:left="5020" w:hanging="343"/>
      </w:pPr>
      <w:rPr>
        <w:rFonts w:hint="default"/>
      </w:rPr>
    </w:lvl>
    <w:lvl w:ilvl="6" w:tplc="E74A992E">
      <w:numFmt w:val="bullet"/>
      <w:lvlText w:val="•"/>
      <w:lvlJc w:val="left"/>
      <w:pPr>
        <w:ind w:left="5848" w:hanging="343"/>
      </w:pPr>
      <w:rPr>
        <w:rFonts w:hint="default"/>
      </w:rPr>
    </w:lvl>
    <w:lvl w:ilvl="7" w:tplc="E9668A96">
      <w:numFmt w:val="bullet"/>
      <w:lvlText w:val="•"/>
      <w:lvlJc w:val="left"/>
      <w:pPr>
        <w:ind w:left="6676" w:hanging="343"/>
      </w:pPr>
      <w:rPr>
        <w:rFonts w:hint="default"/>
      </w:rPr>
    </w:lvl>
    <w:lvl w:ilvl="8" w:tplc="1F161148">
      <w:numFmt w:val="bullet"/>
      <w:lvlText w:val="•"/>
      <w:lvlJc w:val="left"/>
      <w:pPr>
        <w:ind w:left="7504" w:hanging="343"/>
      </w:pPr>
      <w:rPr>
        <w:rFonts w:hint="default"/>
      </w:rPr>
    </w:lvl>
  </w:abstractNum>
  <w:abstractNum w:abstractNumId="15" w15:restartNumberingAfterBreak="0">
    <w:nsid w:val="40BD533A"/>
    <w:multiLevelType w:val="hybridMultilevel"/>
    <w:tmpl w:val="C892FB70"/>
    <w:lvl w:ilvl="0" w:tplc="012C394E">
      <w:start w:val="6"/>
      <w:numFmt w:val="upperRoman"/>
      <w:lvlText w:val="%1."/>
      <w:lvlJc w:val="left"/>
      <w:pPr>
        <w:ind w:left="1800" w:hanging="72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6" w15:restartNumberingAfterBreak="0">
    <w:nsid w:val="434C0963"/>
    <w:multiLevelType w:val="hybridMultilevel"/>
    <w:tmpl w:val="9FF63B52"/>
    <w:lvl w:ilvl="0" w:tplc="2A9870E4">
      <w:start w:val="1"/>
      <w:numFmt w:val="decimal"/>
      <w:lvlText w:val="%1."/>
      <w:lvlJc w:val="left"/>
      <w:pPr>
        <w:ind w:left="882" w:hanging="257"/>
      </w:pPr>
      <w:rPr>
        <w:rFonts w:ascii="Times New Roman" w:eastAsia="Times New Roman" w:hAnsi="Times New Roman" w:cs="Times New Roman" w:hint="default"/>
        <w:i/>
        <w:w w:val="100"/>
        <w:sz w:val="24"/>
        <w:szCs w:val="24"/>
      </w:rPr>
    </w:lvl>
    <w:lvl w:ilvl="1" w:tplc="75EC59EE">
      <w:numFmt w:val="bullet"/>
      <w:lvlText w:val="•"/>
      <w:lvlJc w:val="left"/>
      <w:pPr>
        <w:ind w:left="1708" w:hanging="257"/>
      </w:pPr>
      <w:rPr>
        <w:rFonts w:hint="default"/>
      </w:rPr>
    </w:lvl>
    <w:lvl w:ilvl="2" w:tplc="6E7C2AFE">
      <w:numFmt w:val="bullet"/>
      <w:lvlText w:val="•"/>
      <w:lvlJc w:val="left"/>
      <w:pPr>
        <w:ind w:left="2536" w:hanging="257"/>
      </w:pPr>
      <w:rPr>
        <w:rFonts w:hint="default"/>
      </w:rPr>
    </w:lvl>
    <w:lvl w:ilvl="3" w:tplc="D576C042">
      <w:numFmt w:val="bullet"/>
      <w:lvlText w:val="•"/>
      <w:lvlJc w:val="left"/>
      <w:pPr>
        <w:ind w:left="3364" w:hanging="257"/>
      </w:pPr>
      <w:rPr>
        <w:rFonts w:hint="default"/>
      </w:rPr>
    </w:lvl>
    <w:lvl w:ilvl="4" w:tplc="542227CC">
      <w:numFmt w:val="bullet"/>
      <w:lvlText w:val="•"/>
      <w:lvlJc w:val="left"/>
      <w:pPr>
        <w:ind w:left="4192" w:hanging="257"/>
      </w:pPr>
      <w:rPr>
        <w:rFonts w:hint="default"/>
      </w:rPr>
    </w:lvl>
    <w:lvl w:ilvl="5" w:tplc="0D8AB03C">
      <w:numFmt w:val="bullet"/>
      <w:lvlText w:val="•"/>
      <w:lvlJc w:val="left"/>
      <w:pPr>
        <w:ind w:left="5020" w:hanging="257"/>
      </w:pPr>
      <w:rPr>
        <w:rFonts w:hint="default"/>
      </w:rPr>
    </w:lvl>
    <w:lvl w:ilvl="6" w:tplc="806E64BE">
      <w:numFmt w:val="bullet"/>
      <w:lvlText w:val="•"/>
      <w:lvlJc w:val="left"/>
      <w:pPr>
        <w:ind w:left="5848" w:hanging="257"/>
      </w:pPr>
      <w:rPr>
        <w:rFonts w:hint="default"/>
      </w:rPr>
    </w:lvl>
    <w:lvl w:ilvl="7" w:tplc="5C0EE7BA">
      <w:numFmt w:val="bullet"/>
      <w:lvlText w:val="•"/>
      <w:lvlJc w:val="left"/>
      <w:pPr>
        <w:ind w:left="6676" w:hanging="257"/>
      </w:pPr>
      <w:rPr>
        <w:rFonts w:hint="default"/>
      </w:rPr>
    </w:lvl>
    <w:lvl w:ilvl="8" w:tplc="857A1A4C">
      <w:numFmt w:val="bullet"/>
      <w:lvlText w:val="•"/>
      <w:lvlJc w:val="left"/>
      <w:pPr>
        <w:ind w:left="7504" w:hanging="257"/>
      </w:pPr>
      <w:rPr>
        <w:rFonts w:hint="default"/>
      </w:rPr>
    </w:lvl>
  </w:abstractNum>
  <w:abstractNum w:abstractNumId="17" w15:restartNumberingAfterBreak="0">
    <w:nsid w:val="43AE19BD"/>
    <w:multiLevelType w:val="hybridMultilevel"/>
    <w:tmpl w:val="426CAEE6"/>
    <w:lvl w:ilvl="0" w:tplc="8F02CB1A">
      <w:start w:val="1"/>
      <w:numFmt w:val="upperRoman"/>
      <w:lvlText w:val="%1."/>
      <w:lvlJc w:val="left"/>
      <w:pPr>
        <w:ind w:left="1080" w:hanging="7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15:restartNumberingAfterBreak="0">
    <w:nsid w:val="46C8369A"/>
    <w:multiLevelType w:val="hybridMultilevel"/>
    <w:tmpl w:val="F628DC6C"/>
    <w:lvl w:ilvl="0" w:tplc="CED8E846">
      <w:start w:val="1"/>
      <w:numFmt w:val="decimal"/>
      <w:lvlText w:val="%1."/>
      <w:lvlJc w:val="left"/>
      <w:pPr>
        <w:ind w:left="1110" w:hanging="240"/>
      </w:pPr>
      <w:rPr>
        <w:rFonts w:ascii="Times New Roman" w:eastAsia="Times New Roman" w:hAnsi="Times New Roman" w:cs="Times New Roman" w:hint="default"/>
        <w:i/>
        <w:spacing w:val="-1"/>
        <w:w w:val="99"/>
        <w:sz w:val="24"/>
        <w:szCs w:val="24"/>
      </w:rPr>
    </w:lvl>
    <w:lvl w:ilvl="1" w:tplc="7BB08F16">
      <w:numFmt w:val="bullet"/>
      <w:lvlText w:val="•"/>
      <w:lvlJc w:val="left"/>
      <w:pPr>
        <w:ind w:left="1924" w:hanging="240"/>
      </w:pPr>
      <w:rPr>
        <w:rFonts w:hint="default"/>
      </w:rPr>
    </w:lvl>
    <w:lvl w:ilvl="2" w:tplc="B5F4E182">
      <w:numFmt w:val="bullet"/>
      <w:lvlText w:val="•"/>
      <w:lvlJc w:val="left"/>
      <w:pPr>
        <w:ind w:left="2728" w:hanging="240"/>
      </w:pPr>
      <w:rPr>
        <w:rFonts w:hint="default"/>
      </w:rPr>
    </w:lvl>
    <w:lvl w:ilvl="3" w:tplc="BB74CF7A">
      <w:numFmt w:val="bullet"/>
      <w:lvlText w:val="•"/>
      <w:lvlJc w:val="left"/>
      <w:pPr>
        <w:ind w:left="3532" w:hanging="240"/>
      </w:pPr>
      <w:rPr>
        <w:rFonts w:hint="default"/>
      </w:rPr>
    </w:lvl>
    <w:lvl w:ilvl="4" w:tplc="1800017A">
      <w:numFmt w:val="bullet"/>
      <w:lvlText w:val="•"/>
      <w:lvlJc w:val="left"/>
      <w:pPr>
        <w:ind w:left="4336" w:hanging="240"/>
      </w:pPr>
      <w:rPr>
        <w:rFonts w:hint="default"/>
      </w:rPr>
    </w:lvl>
    <w:lvl w:ilvl="5" w:tplc="26DE7E3C">
      <w:numFmt w:val="bullet"/>
      <w:lvlText w:val="•"/>
      <w:lvlJc w:val="left"/>
      <w:pPr>
        <w:ind w:left="5140" w:hanging="240"/>
      </w:pPr>
      <w:rPr>
        <w:rFonts w:hint="default"/>
      </w:rPr>
    </w:lvl>
    <w:lvl w:ilvl="6" w:tplc="614C304C">
      <w:numFmt w:val="bullet"/>
      <w:lvlText w:val="•"/>
      <w:lvlJc w:val="left"/>
      <w:pPr>
        <w:ind w:left="5944" w:hanging="240"/>
      </w:pPr>
      <w:rPr>
        <w:rFonts w:hint="default"/>
      </w:rPr>
    </w:lvl>
    <w:lvl w:ilvl="7" w:tplc="556A5D12">
      <w:numFmt w:val="bullet"/>
      <w:lvlText w:val="•"/>
      <w:lvlJc w:val="left"/>
      <w:pPr>
        <w:ind w:left="6748" w:hanging="240"/>
      </w:pPr>
      <w:rPr>
        <w:rFonts w:hint="default"/>
      </w:rPr>
    </w:lvl>
    <w:lvl w:ilvl="8" w:tplc="FCE0BECC">
      <w:numFmt w:val="bullet"/>
      <w:lvlText w:val="•"/>
      <w:lvlJc w:val="left"/>
      <w:pPr>
        <w:ind w:left="7552" w:hanging="240"/>
      </w:pPr>
      <w:rPr>
        <w:rFonts w:hint="default"/>
      </w:rPr>
    </w:lvl>
  </w:abstractNum>
  <w:abstractNum w:abstractNumId="19" w15:restartNumberingAfterBreak="0">
    <w:nsid w:val="4FC50787"/>
    <w:multiLevelType w:val="hybridMultilevel"/>
    <w:tmpl w:val="F4F27B8C"/>
    <w:lvl w:ilvl="0" w:tplc="2092F408">
      <w:start w:val="1"/>
      <w:numFmt w:val="lowerLetter"/>
      <w:lvlText w:val="%1)"/>
      <w:lvlJc w:val="left"/>
      <w:pPr>
        <w:ind w:left="870" w:hanging="276"/>
      </w:pPr>
      <w:rPr>
        <w:rFonts w:ascii="Times New Roman" w:eastAsia="Times New Roman" w:hAnsi="Times New Roman" w:cs="Times New Roman" w:hint="default"/>
        <w:i/>
        <w:w w:val="99"/>
        <w:sz w:val="24"/>
        <w:szCs w:val="24"/>
      </w:rPr>
    </w:lvl>
    <w:lvl w:ilvl="1" w:tplc="5AA0223A">
      <w:numFmt w:val="bullet"/>
      <w:lvlText w:val="•"/>
      <w:lvlJc w:val="left"/>
      <w:pPr>
        <w:ind w:left="1708" w:hanging="276"/>
      </w:pPr>
      <w:rPr>
        <w:rFonts w:hint="default"/>
      </w:rPr>
    </w:lvl>
    <w:lvl w:ilvl="2" w:tplc="86FA8FC4">
      <w:numFmt w:val="bullet"/>
      <w:lvlText w:val="•"/>
      <w:lvlJc w:val="left"/>
      <w:pPr>
        <w:ind w:left="2536" w:hanging="276"/>
      </w:pPr>
      <w:rPr>
        <w:rFonts w:hint="default"/>
      </w:rPr>
    </w:lvl>
    <w:lvl w:ilvl="3" w:tplc="EA904108">
      <w:numFmt w:val="bullet"/>
      <w:lvlText w:val="•"/>
      <w:lvlJc w:val="left"/>
      <w:pPr>
        <w:ind w:left="3364" w:hanging="276"/>
      </w:pPr>
      <w:rPr>
        <w:rFonts w:hint="default"/>
      </w:rPr>
    </w:lvl>
    <w:lvl w:ilvl="4" w:tplc="2E024E66">
      <w:numFmt w:val="bullet"/>
      <w:lvlText w:val="•"/>
      <w:lvlJc w:val="left"/>
      <w:pPr>
        <w:ind w:left="4192" w:hanging="276"/>
      </w:pPr>
      <w:rPr>
        <w:rFonts w:hint="default"/>
      </w:rPr>
    </w:lvl>
    <w:lvl w:ilvl="5" w:tplc="244AAC84">
      <w:numFmt w:val="bullet"/>
      <w:lvlText w:val="•"/>
      <w:lvlJc w:val="left"/>
      <w:pPr>
        <w:ind w:left="5020" w:hanging="276"/>
      </w:pPr>
      <w:rPr>
        <w:rFonts w:hint="default"/>
      </w:rPr>
    </w:lvl>
    <w:lvl w:ilvl="6" w:tplc="CB26061A">
      <w:numFmt w:val="bullet"/>
      <w:lvlText w:val="•"/>
      <w:lvlJc w:val="left"/>
      <w:pPr>
        <w:ind w:left="5848" w:hanging="276"/>
      </w:pPr>
      <w:rPr>
        <w:rFonts w:hint="default"/>
      </w:rPr>
    </w:lvl>
    <w:lvl w:ilvl="7" w:tplc="5448E3A4">
      <w:numFmt w:val="bullet"/>
      <w:lvlText w:val="•"/>
      <w:lvlJc w:val="left"/>
      <w:pPr>
        <w:ind w:left="6676" w:hanging="276"/>
      </w:pPr>
      <w:rPr>
        <w:rFonts w:hint="default"/>
      </w:rPr>
    </w:lvl>
    <w:lvl w:ilvl="8" w:tplc="9CB41B3A">
      <w:numFmt w:val="bullet"/>
      <w:lvlText w:val="•"/>
      <w:lvlJc w:val="left"/>
      <w:pPr>
        <w:ind w:left="7504" w:hanging="276"/>
      </w:pPr>
      <w:rPr>
        <w:rFonts w:hint="default"/>
      </w:rPr>
    </w:lvl>
  </w:abstractNum>
  <w:abstractNum w:abstractNumId="20" w15:restartNumberingAfterBreak="0">
    <w:nsid w:val="543F3429"/>
    <w:multiLevelType w:val="hybridMultilevel"/>
    <w:tmpl w:val="7C94C732"/>
    <w:lvl w:ilvl="0" w:tplc="332EFA4C">
      <w:start w:val="1"/>
      <w:numFmt w:val="lowerLetter"/>
      <w:suff w:val="space"/>
      <w:lvlText w:val="%1)"/>
      <w:lvlJc w:val="left"/>
      <w:rPr>
        <w:rFonts w:cs="Times New Roman" w:hint="default"/>
        <w:b/>
        <w:bCs/>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5E8F62AC"/>
    <w:multiLevelType w:val="hybridMultilevel"/>
    <w:tmpl w:val="8FC61E34"/>
    <w:lvl w:ilvl="0" w:tplc="1294167A">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2" w15:restartNumberingAfterBreak="0">
    <w:nsid w:val="656C2D1F"/>
    <w:multiLevelType w:val="hybridMultilevel"/>
    <w:tmpl w:val="8988D23A"/>
    <w:lvl w:ilvl="0" w:tplc="9082518E">
      <w:start w:val="1"/>
      <w:numFmt w:val="decimal"/>
      <w:lvlText w:val="%1."/>
      <w:lvlJc w:val="left"/>
      <w:pPr>
        <w:ind w:left="870" w:hanging="283"/>
      </w:pPr>
      <w:rPr>
        <w:rFonts w:ascii="Times New Roman" w:eastAsia="Times New Roman" w:hAnsi="Times New Roman" w:cs="Times New Roman" w:hint="default"/>
        <w:i/>
        <w:spacing w:val="-18"/>
        <w:w w:val="99"/>
        <w:sz w:val="24"/>
        <w:szCs w:val="24"/>
      </w:rPr>
    </w:lvl>
    <w:lvl w:ilvl="1" w:tplc="1012C438">
      <w:numFmt w:val="bullet"/>
      <w:lvlText w:val="•"/>
      <w:lvlJc w:val="left"/>
      <w:pPr>
        <w:ind w:left="1708" w:hanging="283"/>
      </w:pPr>
      <w:rPr>
        <w:rFonts w:hint="default"/>
      </w:rPr>
    </w:lvl>
    <w:lvl w:ilvl="2" w:tplc="2BA26618">
      <w:numFmt w:val="bullet"/>
      <w:lvlText w:val="•"/>
      <w:lvlJc w:val="left"/>
      <w:pPr>
        <w:ind w:left="2536" w:hanging="283"/>
      </w:pPr>
      <w:rPr>
        <w:rFonts w:hint="default"/>
      </w:rPr>
    </w:lvl>
    <w:lvl w:ilvl="3" w:tplc="181C56A0">
      <w:numFmt w:val="bullet"/>
      <w:lvlText w:val="•"/>
      <w:lvlJc w:val="left"/>
      <w:pPr>
        <w:ind w:left="3364" w:hanging="283"/>
      </w:pPr>
      <w:rPr>
        <w:rFonts w:hint="default"/>
      </w:rPr>
    </w:lvl>
    <w:lvl w:ilvl="4" w:tplc="BFACA51A">
      <w:numFmt w:val="bullet"/>
      <w:lvlText w:val="•"/>
      <w:lvlJc w:val="left"/>
      <w:pPr>
        <w:ind w:left="4192" w:hanging="283"/>
      </w:pPr>
      <w:rPr>
        <w:rFonts w:hint="default"/>
      </w:rPr>
    </w:lvl>
    <w:lvl w:ilvl="5" w:tplc="834A16A4">
      <w:numFmt w:val="bullet"/>
      <w:lvlText w:val="•"/>
      <w:lvlJc w:val="left"/>
      <w:pPr>
        <w:ind w:left="5020" w:hanging="283"/>
      </w:pPr>
      <w:rPr>
        <w:rFonts w:hint="default"/>
      </w:rPr>
    </w:lvl>
    <w:lvl w:ilvl="6" w:tplc="06A06EF6">
      <w:numFmt w:val="bullet"/>
      <w:lvlText w:val="•"/>
      <w:lvlJc w:val="left"/>
      <w:pPr>
        <w:ind w:left="5848" w:hanging="283"/>
      </w:pPr>
      <w:rPr>
        <w:rFonts w:hint="default"/>
      </w:rPr>
    </w:lvl>
    <w:lvl w:ilvl="7" w:tplc="74429E3E">
      <w:numFmt w:val="bullet"/>
      <w:lvlText w:val="•"/>
      <w:lvlJc w:val="left"/>
      <w:pPr>
        <w:ind w:left="6676" w:hanging="283"/>
      </w:pPr>
      <w:rPr>
        <w:rFonts w:hint="default"/>
      </w:rPr>
    </w:lvl>
    <w:lvl w:ilvl="8" w:tplc="3F923A3E">
      <w:numFmt w:val="bullet"/>
      <w:lvlText w:val="•"/>
      <w:lvlJc w:val="left"/>
      <w:pPr>
        <w:ind w:left="7504" w:hanging="283"/>
      </w:pPr>
      <w:rPr>
        <w:rFonts w:hint="default"/>
      </w:rPr>
    </w:lvl>
  </w:abstractNum>
  <w:abstractNum w:abstractNumId="23" w15:restartNumberingAfterBreak="0">
    <w:nsid w:val="66D11E15"/>
    <w:multiLevelType w:val="hybridMultilevel"/>
    <w:tmpl w:val="99A6DB7C"/>
    <w:lvl w:ilvl="0" w:tplc="AB9E4F98">
      <w:start w:val="1"/>
      <w:numFmt w:val="decimal"/>
      <w:lvlText w:val="%1."/>
      <w:lvlJc w:val="left"/>
      <w:pPr>
        <w:ind w:left="870" w:hanging="267"/>
      </w:pPr>
      <w:rPr>
        <w:rFonts w:ascii="Times New Roman" w:eastAsia="Times New Roman" w:hAnsi="Times New Roman" w:cs="Times New Roman" w:hint="default"/>
        <w:i/>
        <w:w w:val="100"/>
        <w:sz w:val="24"/>
        <w:szCs w:val="24"/>
      </w:rPr>
    </w:lvl>
    <w:lvl w:ilvl="1" w:tplc="EF9A954A">
      <w:numFmt w:val="bullet"/>
      <w:lvlText w:val="•"/>
      <w:lvlJc w:val="left"/>
      <w:pPr>
        <w:ind w:left="1708" w:hanging="267"/>
      </w:pPr>
      <w:rPr>
        <w:rFonts w:hint="default"/>
      </w:rPr>
    </w:lvl>
    <w:lvl w:ilvl="2" w:tplc="DED07D1E">
      <w:numFmt w:val="bullet"/>
      <w:lvlText w:val="•"/>
      <w:lvlJc w:val="left"/>
      <w:pPr>
        <w:ind w:left="2536" w:hanging="267"/>
      </w:pPr>
      <w:rPr>
        <w:rFonts w:hint="default"/>
      </w:rPr>
    </w:lvl>
    <w:lvl w:ilvl="3" w:tplc="62C22210">
      <w:numFmt w:val="bullet"/>
      <w:lvlText w:val="•"/>
      <w:lvlJc w:val="left"/>
      <w:pPr>
        <w:ind w:left="3364" w:hanging="267"/>
      </w:pPr>
      <w:rPr>
        <w:rFonts w:hint="default"/>
      </w:rPr>
    </w:lvl>
    <w:lvl w:ilvl="4" w:tplc="0540E79A">
      <w:numFmt w:val="bullet"/>
      <w:lvlText w:val="•"/>
      <w:lvlJc w:val="left"/>
      <w:pPr>
        <w:ind w:left="4192" w:hanging="267"/>
      </w:pPr>
      <w:rPr>
        <w:rFonts w:hint="default"/>
      </w:rPr>
    </w:lvl>
    <w:lvl w:ilvl="5" w:tplc="8860353C">
      <w:numFmt w:val="bullet"/>
      <w:lvlText w:val="•"/>
      <w:lvlJc w:val="left"/>
      <w:pPr>
        <w:ind w:left="5020" w:hanging="267"/>
      </w:pPr>
      <w:rPr>
        <w:rFonts w:hint="default"/>
      </w:rPr>
    </w:lvl>
    <w:lvl w:ilvl="6" w:tplc="C64CC8D8">
      <w:numFmt w:val="bullet"/>
      <w:lvlText w:val="•"/>
      <w:lvlJc w:val="left"/>
      <w:pPr>
        <w:ind w:left="5848" w:hanging="267"/>
      </w:pPr>
      <w:rPr>
        <w:rFonts w:hint="default"/>
      </w:rPr>
    </w:lvl>
    <w:lvl w:ilvl="7" w:tplc="7FE05BB0">
      <w:numFmt w:val="bullet"/>
      <w:lvlText w:val="•"/>
      <w:lvlJc w:val="left"/>
      <w:pPr>
        <w:ind w:left="6676" w:hanging="267"/>
      </w:pPr>
      <w:rPr>
        <w:rFonts w:hint="default"/>
      </w:rPr>
    </w:lvl>
    <w:lvl w:ilvl="8" w:tplc="0446669E">
      <w:numFmt w:val="bullet"/>
      <w:lvlText w:val="•"/>
      <w:lvlJc w:val="left"/>
      <w:pPr>
        <w:ind w:left="7504" w:hanging="267"/>
      </w:pPr>
      <w:rPr>
        <w:rFonts w:hint="default"/>
      </w:rPr>
    </w:lvl>
  </w:abstractNum>
  <w:abstractNum w:abstractNumId="24" w15:restartNumberingAfterBreak="0">
    <w:nsid w:val="68112D86"/>
    <w:multiLevelType w:val="hybridMultilevel"/>
    <w:tmpl w:val="5B1E2664"/>
    <w:lvl w:ilvl="0" w:tplc="40EAE540">
      <w:start w:val="1"/>
      <w:numFmt w:val="lowerLetter"/>
      <w:lvlText w:val="%1)"/>
      <w:lvlJc w:val="left"/>
      <w:pPr>
        <w:ind w:left="870" w:hanging="331"/>
      </w:pPr>
      <w:rPr>
        <w:rFonts w:ascii="Times New Roman" w:eastAsia="Times New Roman" w:hAnsi="Times New Roman" w:cs="Times New Roman" w:hint="default"/>
        <w:i/>
        <w:spacing w:val="-2"/>
        <w:w w:val="99"/>
        <w:sz w:val="24"/>
        <w:szCs w:val="24"/>
      </w:rPr>
    </w:lvl>
    <w:lvl w:ilvl="1" w:tplc="4B6E21CE">
      <w:numFmt w:val="bullet"/>
      <w:lvlText w:val="•"/>
      <w:lvlJc w:val="left"/>
      <w:pPr>
        <w:ind w:left="1708" w:hanging="331"/>
      </w:pPr>
      <w:rPr>
        <w:rFonts w:hint="default"/>
      </w:rPr>
    </w:lvl>
    <w:lvl w:ilvl="2" w:tplc="36281106">
      <w:numFmt w:val="bullet"/>
      <w:lvlText w:val="•"/>
      <w:lvlJc w:val="left"/>
      <w:pPr>
        <w:ind w:left="2536" w:hanging="331"/>
      </w:pPr>
      <w:rPr>
        <w:rFonts w:hint="default"/>
      </w:rPr>
    </w:lvl>
    <w:lvl w:ilvl="3" w:tplc="78D878D8">
      <w:numFmt w:val="bullet"/>
      <w:lvlText w:val="•"/>
      <w:lvlJc w:val="left"/>
      <w:pPr>
        <w:ind w:left="3364" w:hanging="331"/>
      </w:pPr>
      <w:rPr>
        <w:rFonts w:hint="default"/>
      </w:rPr>
    </w:lvl>
    <w:lvl w:ilvl="4" w:tplc="7292D90A">
      <w:numFmt w:val="bullet"/>
      <w:lvlText w:val="•"/>
      <w:lvlJc w:val="left"/>
      <w:pPr>
        <w:ind w:left="4192" w:hanging="331"/>
      </w:pPr>
      <w:rPr>
        <w:rFonts w:hint="default"/>
      </w:rPr>
    </w:lvl>
    <w:lvl w:ilvl="5" w:tplc="F1B698E6">
      <w:numFmt w:val="bullet"/>
      <w:lvlText w:val="•"/>
      <w:lvlJc w:val="left"/>
      <w:pPr>
        <w:ind w:left="5020" w:hanging="331"/>
      </w:pPr>
      <w:rPr>
        <w:rFonts w:hint="default"/>
      </w:rPr>
    </w:lvl>
    <w:lvl w:ilvl="6" w:tplc="51EE926A">
      <w:numFmt w:val="bullet"/>
      <w:lvlText w:val="•"/>
      <w:lvlJc w:val="left"/>
      <w:pPr>
        <w:ind w:left="5848" w:hanging="331"/>
      </w:pPr>
      <w:rPr>
        <w:rFonts w:hint="default"/>
      </w:rPr>
    </w:lvl>
    <w:lvl w:ilvl="7" w:tplc="95489160">
      <w:numFmt w:val="bullet"/>
      <w:lvlText w:val="•"/>
      <w:lvlJc w:val="left"/>
      <w:pPr>
        <w:ind w:left="6676" w:hanging="331"/>
      </w:pPr>
      <w:rPr>
        <w:rFonts w:hint="default"/>
      </w:rPr>
    </w:lvl>
    <w:lvl w:ilvl="8" w:tplc="7A407024">
      <w:numFmt w:val="bullet"/>
      <w:lvlText w:val="•"/>
      <w:lvlJc w:val="left"/>
      <w:pPr>
        <w:ind w:left="7504" w:hanging="331"/>
      </w:pPr>
      <w:rPr>
        <w:rFonts w:hint="default"/>
      </w:rPr>
    </w:lvl>
  </w:abstractNum>
  <w:abstractNum w:abstractNumId="25" w15:restartNumberingAfterBreak="0">
    <w:nsid w:val="697F0674"/>
    <w:multiLevelType w:val="hybridMultilevel"/>
    <w:tmpl w:val="669268E8"/>
    <w:lvl w:ilvl="0" w:tplc="E4FC3176">
      <w:start w:val="1"/>
      <w:numFmt w:val="decimal"/>
      <w:lvlText w:val="%1."/>
      <w:lvlJc w:val="left"/>
      <w:pPr>
        <w:ind w:left="1110" w:hanging="240"/>
      </w:pPr>
      <w:rPr>
        <w:rFonts w:ascii="Times New Roman" w:eastAsia="Times New Roman" w:hAnsi="Times New Roman" w:cs="Times New Roman" w:hint="default"/>
        <w:i/>
        <w:spacing w:val="-1"/>
        <w:w w:val="100"/>
        <w:sz w:val="24"/>
        <w:szCs w:val="24"/>
      </w:rPr>
    </w:lvl>
    <w:lvl w:ilvl="1" w:tplc="C9B0FBF4">
      <w:numFmt w:val="bullet"/>
      <w:lvlText w:val="•"/>
      <w:lvlJc w:val="left"/>
      <w:pPr>
        <w:ind w:left="1924" w:hanging="240"/>
      </w:pPr>
      <w:rPr>
        <w:rFonts w:hint="default"/>
      </w:rPr>
    </w:lvl>
    <w:lvl w:ilvl="2" w:tplc="5A4EE56E">
      <w:numFmt w:val="bullet"/>
      <w:lvlText w:val="•"/>
      <w:lvlJc w:val="left"/>
      <w:pPr>
        <w:ind w:left="2728" w:hanging="240"/>
      </w:pPr>
      <w:rPr>
        <w:rFonts w:hint="default"/>
      </w:rPr>
    </w:lvl>
    <w:lvl w:ilvl="3" w:tplc="5F4C3A30">
      <w:numFmt w:val="bullet"/>
      <w:lvlText w:val="•"/>
      <w:lvlJc w:val="left"/>
      <w:pPr>
        <w:ind w:left="3532" w:hanging="240"/>
      </w:pPr>
      <w:rPr>
        <w:rFonts w:hint="default"/>
      </w:rPr>
    </w:lvl>
    <w:lvl w:ilvl="4" w:tplc="C9DEFC70">
      <w:numFmt w:val="bullet"/>
      <w:lvlText w:val="•"/>
      <w:lvlJc w:val="left"/>
      <w:pPr>
        <w:ind w:left="4336" w:hanging="240"/>
      </w:pPr>
      <w:rPr>
        <w:rFonts w:hint="default"/>
      </w:rPr>
    </w:lvl>
    <w:lvl w:ilvl="5" w:tplc="10F8536A">
      <w:numFmt w:val="bullet"/>
      <w:lvlText w:val="•"/>
      <w:lvlJc w:val="left"/>
      <w:pPr>
        <w:ind w:left="5140" w:hanging="240"/>
      </w:pPr>
      <w:rPr>
        <w:rFonts w:hint="default"/>
      </w:rPr>
    </w:lvl>
    <w:lvl w:ilvl="6" w:tplc="9DA8C8FA">
      <w:numFmt w:val="bullet"/>
      <w:lvlText w:val="•"/>
      <w:lvlJc w:val="left"/>
      <w:pPr>
        <w:ind w:left="5944" w:hanging="240"/>
      </w:pPr>
      <w:rPr>
        <w:rFonts w:hint="default"/>
      </w:rPr>
    </w:lvl>
    <w:lvl w:ilvl="7" w:tplc="AAA881A2">
      <w:numFmt w:val="bullet"/>
      <w:lvlText w:val="•"/>
      <w:lvlJc w:val="left"/>
      <w:pPr>
        <w:ind w:left="6748" w:hanging="240"/>
      </w:pPr>
      <w:rPr>
        <w:rFonts w:hint="default"/>
      </w:rPr>
    </w:lvl>
    <w:lvl w:ilvl="8" w:tplc="C0506834">
      <w:numFmt w:val="bullet"/>
      <w:lvlText w:val="•"/>
      <w:lvlJc w:val="left"/>
      <w:pPr>
        <w:ind w:left="7552" w:hanging="240"/>
      </w:pPr>
      <w:rPr>
        <w:rFonts w:hint="default"/>
      </w:rPr>
    </w:lvl>
  </w:abstractNum>
  <w:abstractNum w:abstractNumId="26" w15:restartNumberingAfterBreak="0">
    <w:nsid w:val="6CA121FA"/>
    <w:multiLevelType w:val="hybridMultilevel"/>
    <w:tmpl w:val="44B08568"/>
    <w:lvl w:ilvl="0" w:tplc="650CDBD0">
      <w:start w:val="1"/>
      <w:numFmt w:val="decimal"/>
      <w:lvlText w:val="%1."/>
      <w:lvlJc w:val="left"/>
      <w:pPr>
        <w:ind w:left="870" w:hanging="255"/>
      </w:pPr>
      <w:rPr>
        <w:rFonts w:ascii="Times New Roman" w:eastAsia="Times New Roman" w:hAnsi="Times New Roman" w:cs="Times New Roman" w:hint="default"/>
        <w:i/>
        <w:w w:val="100"/>
        <w:sz w:val="24"/>
        <w:szCs w:val="24"/>
      </w:rPr>
    </w:lvl>
    <w:lvl w:ilvl="1" w:tplc="4BAC8286">
      <w:numFmt w:val="bullet"/>
      <w:lvlText w:val="•"/>
      <w:lvlJc w:val="left"/>
      <w:pPr>
        <w:ind w:left="1708" w:hanging="255"/>
      </w:pPr>
      <w:rPr>
        <w:rFonts w:hint="default"/>
      </w:rPr>
    </w:lvl>
    <w:lvl w:ilvl="2" w:tplc="DCD69AFC">
      <w:numFmt w:val="bullet"/>
      <w:lvlText w:val="•"/>
      <w:lvlJc w:val="left"/>
      <w:pPr>
        <w:ind w:left="2536" w:hanging="255"/>
      </w:pPr>
      <w:rPr>
        <w:rFonts w:hint="default"/>
      </w:rPr>
    </w:lvl>
    <w:lvl w:ilvl="3" w:tplc="36665DB4">
      <w:numFmt w:val="bullet"/>
      <w:lvlText w:val="•"/>
      <w:lvlJc w:val="left"/>
      <w:pPr>
        <w:ind w:left="3364" w:hanging="255"/>
      </w:pPr>
      <w:rPr>
        <w:rFonts w:hint="default"/>
      </w:rPr>
    </w:lvl>
    <w:lvl w:ilvl="4" w:tplc="38C08356">
      <w:numFmt w:val="bullet"/>
      <w:lvlText w:val="•"/>
      <w:lvlJc w:val="left"/>
      <w:pPr>
        <w:ind w:left="4192" w:hanging="255"/>
      </w:pPr>
      <w:rPr>
        <w:rFonts w:hint="default"/>
      </w:rPr>
    </w:lvl>
    <w:lvl w:ilvl="5" w:tplc="FBC2F95C">
      <w:numFmt w:val="bullet"/>
      <w:lvlText w:val="•"/>
      <w:lvlJc w:val="left"/>
      <w:pPr>
        <w:ind w:left="5020" w:hanging="255"/>
      </w:pPr>
      <w:rPr>
        <w:rFonts w:hint="default"/>
      </w:rPr>
    </w:lvl>
    <w:lvl w:ilvl="6" w:tplc="CD8C1D28">
      <w:numFmt w:val="bullet"/>
      <w:lvlText w:val="•"/>
      <w:lvlJc w:val="left"/>
      <w:pPr>
        <w:ind w:left="5848" w:hanging="255"/>
      </w:pPr>
      <w:rPr>
        <w:rFonts w:hint="default"/>
      </w:rPr>
    </w:lvl>
    <w:lvl w:ilvl="7" w:tplc="D50852FA">
      <w:numFmt w:val="bullet"/>
      <w:lvlText w:val="•"/>
      <w:lvlJc w:val="left"/>
      <w:pPr>
        <w:ind w:left="6676" w:hanging="255"/>
      </w:pPr>
      <w:rPr>
        <w:rFonts w:hint="default"/>
      </w:rPr>
    </w:lvl>
    <w:lvl w:ilvl="8" w:tplc="DAB2856A">
      <w:numFmt w:val="bullet"/>
      <w:lvlText w:val="•"/>
      <w:lvlJc w:val="left"/>
      <w:pPr>
        <w:ind w:left="7504" w:hanging="255"/>
      </w:pPr>
      <w:rPr>
        <w:rFonts w:hint="default"/>
      </w:rPr>
    </w:lvl>
  </w:abstractNum>
  <w:abstractNum w:abstractNumId="27" w15:restartNumberingAfterBreak="0">
    <w:nsid w:val="6F4454ED"/>
    <w:multiLevelType w:val="hybridMultilevel"/>
    <w:tmpl w:val="2E98073A"/>
    <w:lvl w:ilvl="0" w:tplc="0900BDFE">
      <w:start w:val="5"/>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75AF0924"/>
    <w:multiLevelType w:val="hybridMultilevel"/>
    <w:tmpl w:val="B2C4B1E6"/>
    <w:lvl w:ilvl="0" w:tplc="2BD4C308">
      <w:start w:val="1"/>
      <w:numFmt w:val="upperRoman"/>
      <w:suff w:val="nothing"/>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C0F1342"/>
    <w:multiLevelType w:val="hybridMultilevel"/>
    <w:tmpl w:val="0728D8E4"/>
    <w:lvl w:ilvl="0" w:tplc="1D36019A">
      <w:start w:val="1"/>
      <w:numFmt w:val="decimal"/>
      <w:lvlText w:val="%1."/>
      <w:lvlJc w:val="left"/>
      <w:pPr>
        <w:ind w:left="162" w:hanging="284"/>
      </w:pPr>
      <w:rPr>
        <w:rFonts w:ascii="Times New Roman" w:eastAsia="Times New Roman" w:hAnsi="Times New Roman" w:cs="Times New Roman" w:hint="default"/>
        <w:b/>
        <w:bCs/>
        <w:spacing w:val="0"/>
        <w:w w:val="100"/>
        <w:sz w:val="28"/>
        <w:szCs w:val="28"/>
      </w:rPr>
    </w:lvl>
    <w:lvl w:ilvl="1" w:tplc="B656ACC2">
      <w:start w:val="1"/>
      <w:numFmt w:val="decimal"/>
      <w:lvlText w:val="%2."/>
      <w:lvlJc w:val="left"/>
      <w:pPr>
        <w:ind w:left="870" w:hanging="255"/>
      </w:pPr>
      <w:rPr>
        <w:rFonts w:ascii="Times New Roman" w:eastAsia="Times New Roman" w:hAnsi="Times New Roman" w:cs="Times New Roman" w:hint="default"/>
        <w:i/>
        <w:w w:val="100"/>
        <w:sz w:val="24"/>
        <w:szCs w:val="24"/>
      </w:rPr>
    </w:lvl>
    <w:lvl w:ilvl="2" w:tplc="16F2B700">
      <w:numFmt w:val="bullet"/>
      <w:lvlText w:val="•"/>
      <w:lvlJc w:val="left"/>
      <w:pPr>
        <w:ind w:left="1800" w:hanging="255"/>
      </w:pPr>
      <w:rPr>
        <w:rFonts w:hint="default"/>
      </w:rPr>
    </w:lvl>
    <w:lvl w:ilvl="3" w:tplc="26448B54">
      <w:numFmt w:val="bullet"/>
      <w:lvlText w:val="•"/>
      <w:lvlJc w:val="left"/>
      <w:pPr>
        <w:ind w:left="2720" w:hanging="255"/>
      </w:pPr>
      <w:rPr>
        <w:rFonts w:hint="default"/>
      </w:rPr>
    </w:lvl>
    <w:lvl w:ilvl="4" w:tplc="A4F6FA4E">
      <w:numFmt w:val="bullet"/>
      <w:lvlText w:val="•"/>
      <w:lvlJc w:val="left"/>
      <w:pPr>
        <w:ind w:left="3640" w:hanging="255"/>
      </w:pPr>
      <w:rPr>
        <w:rFonts w:hint="default"/>
      </w:rPr>
    </w:lvl>
    <w:lvl w:ilvl="5" w:tplc="19A2AABC">
      <w:numFmt w:val="bullet"/>
      <w:lvlText w:val="•"/>
      <w:lvlJc w:val="left"/>
      <w:pPr>
        <w:ind w:left="4560" w:hanging="255"/>
      </w:pPr>
      <w:rPr>
        <w:rFonts w:hint="default"/>
      </w:rPr>
    </w:lvl>
    <w:lvl w:ilvl="6" w:tplc="59F0BFC2">
      <w:numFmt w:val="bullet"/>
      <w:lvlText w:val="•"/>
      <w:lvlJc w:val="left"/>
      <w:pPr>
        <w:ind w:left="5480" w:hanging="255"/>
      </w:pPr>
      <w:rPr>
        <w:rFonts w:hint="default"/>
      </w:rPr>
    </w:lvl>
    <w:lvl w:ilvl="7" w:tplc="ED7C30CA">
      <w:numFmt w:val="bullet"/>
      <w:lvlText w:val="•"/>
      <w:lvlJc w:val="left"/>
      <w:pPr>
        <w:ind w:left="6400" w:hanging="255"/>
      </w:pPr>
      <w:rPr>
        <w:rFonts w:hint="default"/>
      </w:rPr>
    </w:lvl>
    <w:lvl w:ilvl="8" w:tplc="39862D50">
      <w:numFmt w:val="bullet"/>
      <w:lvlText w:val="•"/>
      <w:lvlJc w:val="left"/>
      <w:pPr>
        <w:ind w:left="7320" w:hanging="255"/>
      </w:pPr>
      <w:rPr>
        <w:rFonts w:hint="default"/>
      </w:rPr>
    </w:lvl>
  </w:abstractNum>
  <w:num w:numId="1">
    <w:abstractNumId w:val="28"/>
  </w:num>
  <w:num w:numId="2">
    <w:abstractNumId w:val="10"/>
  </w:num>
  <w:num w:numId="3">
    <w:abstractNumId w:val="0"/>
  </w:num>
  <w:num w:numId="4">
    <w:abstractNumId w:val="27"/>
  </w:num>
  <w:num w:numId="5">
    <w:abstractNumId w:val="15"/>
  </w:num>
  <w:num w:numId="6">
    <w:abstractNumId w:val="12"/>
  </w:num>
  <w:num w:numId="7">
    <w:abstractNumId w:val="14"/>
  </w:num>
  <w:num w:numId="8">
    <w:abstractNumId w:val="6"/>
  </w:num>
  <w:num w:numId="9">
    <w:abstractNumId w:val="16"/>
  </w:num>
  <w:num w:numId="10">
    <w:abstractNumId w:val="5"/>
  </w:num>
  <w:num w:numId="11">
    <w:abstractNumId w:val="9"/>
  </w:num>
  <w:num w:numId="12">
    <w:abstractNumId w:val="11"/>
  </w:num>
  <w:num w:numId="13">
    <w:abstractNumId w:val="18"/>
  </w:num>
  <w:num w:numId="14">
    <w:abstractNumId w:val="3"/>
  </w:num>
  <w:num w:numId="15">
    <w:abstractNumId w:val="19"/>
  </w:num>
  <w:num w:numId="16">
    <w:abstractNumId w:val="23"/>
  </w:num>
  <w:num w:numId="17">
    <w:abstractNumId w:val="4"/>
  </w:num>
  <w:num w:numId="18">
    <w:abstractNumId w:val="24"/>
  </w:num>
  <w:num w:numId="19">
    <w:abstractNumId w:val="13"/>
  </w:num>
  <w:num w:numId="20">
    <w:abstractNumId w:val="26"/>
  </w:num>
  <w:num w:numId="21">
    <w:abstractNumId w:val="22"/>
  </w:num>
  <w:num w:numId="22">
    <w:abstractNumId w:val="25"/>
  </w:num>
  <w:num w:numId="23">
    <w:abstractNumId w:val="29"/>
  </w:num>
  <w:num w:numId="24">
    <w:abstractNumId w:val="17"/>
  </w:num>
  <w:num w:numId="25">
    <w:abstractNumId w:val="8"/>
  </w:num>
  <w:num w:numId="26">
    <w:abstractNumId w:val="1"/>
  </w:num>
  <w:num w:numId="27">
    <w:abstractNumId w:val="7"/>
  </w:num>
  <w:num w:numId="28">
    <w:abstractNumId w:val="21"/>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80"/>
    <w:rsid w:val="000011FE"/>
    <w:rsid w:val="00004023"/>
    <w:rsid w:val="00005B8C"/>
    <w:rsid w:val="0001192F"/>
    <w:rsid w:val="00014A3C"/>
    <w:rsid w:val="000228D6"/>
    <w:rsid w:val="00031691"/>
    <w:rsid w:val="0003334F"/>
    <w:rsid w:val="0003372D"/>
    <w:rsid w:val="000338C3"/>
    <w:rsid w:val="000358C1"/>
    <w:rsid w:val="00045285"/>
    <w:rsid w:val="0005021C"/>
    <w:rsid w:val="0005141A"/>
    <w:rsid w:val="000528BA"/>
    <w:rsid w:val="0005542F"/>
    <w:rsid w:val="00061D36"/>
    <w:rsid w:val="00064960"/>
    <w:rsid w:val="0006576C"/>
    <w:rsid w:val="00066210"/>
    <w:rsid w:val="00066742"/>
    <w:rsid w:val="00067070"/>
    <w:rsid w:val="00074242"/>
    <w:rsid w:val="000811AB"/>
    <w:rsid w:val="000858B3"/>
    <w:rsid w:val="000864FB"/>
    <w:rsid w:val="00091F0E"/>
    <w:rsid w:val="00093BE4"/>
    <w:rsid w:val="00094E49"/>
    <w:rsid w:val="0009684A"/>
    <w:rsid w:val="00097519"/>
    <w:rsid w:val="0009783C"/>
    <w:rsid w:val="000A4699"/>
    <w:rsid w:val="000A7CA2"/>
    <w:rsid w:val="000B5B2D"/>
    <w:rsid w:val="000B6A76"/>
    <w:rsid w:val="000C37C5"/>
    <w:rsid w:val="000C3A6A"/>
    <w:rsid w:val="000C5A03"/>
    <w:rsid w:val="000C6610"/>
    <w:rsid w:val="000D0122"/>
    <w:rsid w:val="000D0278"/>
    <w:rsid w:val="000D14DC"/>
    <w:rsid w:val="000D36B5"/>
    <w:rsid w:val="000D604C"/>
    <w:rsid w:val="000E39B6"/>
    <w:rsid w:val="000E421A"/>
    <w:rsid w:val="00102556"/>
    <w:rsid w:val="001033C1"/>
    <w:rsid w:val="00105172"/>
    <w:rsid w:val="0011104F"/>
    <w:rsid w:val="00114C59"/>
    <w:rsid w:val="0011572C"/>
    <w:rsid w:val="00115A6F"/>
    <w:rsid w:val="00122795"/>
    <w:rsid w:val="001303AB"/>
    <w:rsid w:val="00137253"/>
    <w:rsid w:val="00137D1A"/>
    <w:rsid w:val="0014358E"/>
    <w:rsid w:val="001461C8"/>
    <w:rsid w:val="00150021"/>
    <w:rsid w:val="0015100A"/>
    <w:rsid w:val="00152120"/>
    <w:rsid w:val="001541BD"/>
    <w:rsid w:val="00154F0A"/>
    <w:rsid w:val="001656F7"/>
    <w:rsid w:val="001674A3"/>
    <w:rsid w:val="00170DCE"/>
    <w:rsid w:val="001726B6"/>
    <w:rsid w:val="00191967"/>
    <w:rsid w:val="00191AC9"/>
    <w:rsid w:val="00193265"/>
    <w:rsid w:val="00196196"/>
    <w:rsid w:val="001A0A4F"/>
    <w:rsid w:val="001A20DE"/>
    <w:rsid w:val="001A28B9"/>
    <w:rsid w:val="001B3BB6"/>
    <w:rsid w:val="001B45BE"/>
    <w:rsid w:val="001B4B20"/>
    <w:rsid w:val="001B5B29"/>
    <w:rsid w:val="001B6D5D"/>
    <w:rsid w:val="001B79FB"/>
    <w:rsid w:val="001D5116"/>
    <w:rsid w:val="001D5E61"/>
    <w:rsid w:val="001D7C9D"/>
    <w:rsid w:val="001E5755"/>
    <w:rsid w:val="001E7A62"/>
    <w:rsid w:val="001F0BC1"/>
    <w:rsid w:val="001F1BF2"/>
    <w:rsid w:val="001F7297"/>
    <w:rsid w:val="00203344"/>
    <w:rsid w:val="00203F42"/>
    <w:rsid w:val="00205150"/>
    <w:rsid w:val="002118AB"/>
    <w:rsid w:val="002132BD"/>
    <w:rsid w:val="00214550"/>
    <w:rsid w:val="002230D2"/>
    <w:rsid w:val="00231F02"/>
    <w:rsid w:val="0023371E"/>
    <w:rsid w:val="00240279"/>
    <w:rsid w:val="00246C50"/>
    <w:rsid w:val="00250411"/>
    <w:rsid w:val="00251757"/>
    <w:rsid w:val="00252E34"/>
    <w:rsid w:val="00255664"/>
    <w:rsid w:val="0025575C"/>
    <w:rsid w:val="00261DDC"/>
    <w:rsid w:val="00270872"/>
    <w:rsid w:val="00271376"/>
    <w:rsid w:val="00272F4C"/>
    <w:rsid w:val="002755DE"/>
    <w:rsid w:val="00285352"/>
    <w:rsid w:val="002856F2"/>
    <w:rsid w:val="0028629F"/>
    <w:rsid w:val="002864FE"/>
    <w:rsid w:val="002868DA"/>
    <w:rsid w:val="00286950"/>
    <w:rsid w:val="002A2761"/>
    <w:rsid w:val="002A598A"/>
    <w:rsid w:val="002B1A2C"/>
    <w:rsid w:val="002B1D05"/>
    <w:rsid w:val="002B23CA"/>
    <w:rsid w:val="002B5370"/>
    <w:rsid w:val="002B7E48"/>
    <w:rsid w:val="002C41DB"/>
    <w:rsid w:val="002C552E"/>
    <w:rsid w:val="002D0BD9"/>
    <w:rsid w:val="002D17C9"/>
    <w:rsid w:val="002E0AAE"/>
    <w:rsid w:val="002E2C1C"/>
    <w:rsid w:val="002E720E"/>
    <w:rsid w:val="002E7BDE"/>
    <w:rsid w:val="002F238C"/>
    <w:rsid w:val="003058A5"/>
    <w:rsid w:val="0030798B"/>
    <w:rsid w:val="00312150"/>
    <w:rsid w:val="00312FC0"/>
    <w:rsid w:val="00315B61"/>
    <w:rsid w:val="00316195"/>
    <w:rsid w:val="00317D6E"/>
    <w:rsid w:val="00322B1C"/>
    <w:rsid w:val="00331AF3"/>
    <w:rsid w:val="00334EF5"/>
    <w:rsid w:val="003452AB"/>
    <w:rsid w:val="00350A75"/>
    <w:rsid w:val="00350DA0"/>
    <w:rsid w:val="00351541"/>
    <w:rsid w:val="00351A63"/>
    <w:rsid w:val="00355EF1"/>
    <w:rsid w:val="003614D2"/>
    <w:rsid w:val="003768A9"/>
    <w:rsid w:val="00376ED7"/>
    <w:rsid w:val="0037793F"/>
    <w:rsid w:val="0038328C"/>
    <w:rsid w:val="0038560F"/>
    <w:rsid w:val="00385A6C"/>
    <w:rsid w:val="003870A5"/>
    <w:rsid w:val="00394426"/>
    <w:rsid w:val="00397DD0"/>
    <w:rsid w:val="003A2F16"/>
    <w:rsid w:val="003A556A"/>
    <w:rsid w:val="003B1556"/>
    <w:rsid w:val="003B17F9"/>
    <w:rsid w:val="003B3680"/>
    <w:rsid w:val="003B5A5E"/>
    <w:rsid w:val="003C4ED7"/>
    <w:rsid w:val="003D097D"/>
    <w:rsid w:val="003D18CE"/>
    <w:rsid w:val="003D71CB"/>
    <w:rsid w:val="003F304E"/>
    <w:rsid w:val="003F62C2"/>
    <w:rsid w:val="003F7DD8"/>
    <w:rsid w:val="00404023"/>
    <w:rsid w:val="00411A07"/>
    <w:rsid w:val="004122DB"/>
    <w:rsid w:val="00420190"/>
    <w:rsid w:val="004228C3"/>
    <w:rsid w:val="00423D9C"/>
    <w:rsid w:val="0043278A"/>
    <w:rsid w:val="00434C4F"/>
    <w:rsid w:val="00436455"/>
    <w:rsid w:val="004378F1"/>
    <w:rsid w:val="0044309D"/>
    <w:rsid w:val="00445771"/>
    <w:rsid w:val="00447D7D"/>
    <w:rsid w:val="00452179"/>
    <w:rsid w:val="00456462"/>
    <w:rsid w:val="00461656"/>
    <w:rsid w:val="004629AD"/>
    <w:rsid w:val="004630A1"/>
    <w:rsid w:val="004657C4"/>
    <w:rsid w:val="00466F12"/>
    <w:rsid w:val="00470481"/>
    <w:rsid w:val="0047121C"/>
    <w:rsid w:val="00475B42"/>
    <w:rsid w:val="00481A1D"/>
    <w:rsid w:val="00481F0B"/>
    <w:rsid w:val="00482042"/>
    <w:rsid w:val="004954F3"/>
    <w:rsid w:val="004A4D1D"/>
    <w:rsid w:val="004C2715"/>
    <w:rsid w:val="004C399D"/>
    <w:rsid w:val="004C5251"/>
    <w:rsid w:val="004D286C"/>
    <w:rsid w:val="004D2E8E"/>
    <w:rsid w:val="004D68EC"/>
    <w:rsid w:val="004E326C"/>
    <w:rsid w:val="004E5A75"/>
    <w:rsid w:val="004E5EF5"/>
    <w:rsid w:val="004F39D1"/>
    <w:rsid w:val="004F3D69"/>
    <w:rsid w:val="004F61B4"/>
    <w:rsid w:val="005006FF"/>
    <w:rsid w:val="00505089"/>
    <w:rsid w:val="0050529A"/>
    <w:rsid w:val="00505933"/>
    <w:rsid w:val="005104B7"/>
    <w:rsid w:val="00511A11"/>
    <w:rsid w:val="00515862"/>
    <w:rsid w:val="005215E7"/>
    <w:rsid w:val="005218A3"/>
    <w:rsid w:val="00524276"/>
    <w:rsid w:val="005244BD"/>
    <w:rsid w:val="00525521"/>
    <w:rsid w:val="005264E4"/>
    <w:rsid w:val="005269DF"/>
    <w:rsid w:val="005318ED"/>
    <w:rsid w:val="00532D3E"/>
    <w:rsid w:val="0054076E"/>
    <w:rsid w:val="00546EB8"/>
    <w:rsid w:val="00547380"/>
    <w:rsid w:val="00553D56"/>
    <w:rsid w:val="00560E0C"/>
    <w:rsid w:val="005707BD"/>
    <w:rsid w:val="005736DD"/>
    <w:rsid w:val="00575570"/>
    <w:rsid w:val="00582ABA"/>
    <w:rsid w:val="00582ED5"/>
    <w:rsid w:val="005831D7"/>
    <w:rsid w:val="00583308"/>
    <w:rsid w:val="00587DC1"/>
    <w:rsid w:val="0059689C"/>
    <w:rsid w:val="005972B8"/>
    <w:rsid w:val="005A46CC"/>
    <w:rsid w:val="005A50DA"/>
    <w:rsid w:val="005A6620"/>
    <w:rsid w:val="005A772A"/>
    <w:rsid w:val="005B6204"/>
    <w:rsid w:val="005C16ED"/>
    <w:rsid w:val="005C1941"/>
    <w:rsid w:val="005C569D"/>
    <w:rsid w:val="005D230D"/>
    <w:rsid w:val="005E6113"/>
    <w:rsid w:val="005E64D9"/>
    <w:rsid w:val="005E662C"/>
    <w:rsid w:val="005E7EFE"/>
    <w:rsid w:val="005F5D3A"/>
    <w:rsid w:val="00601AB1"/>
    <w:rsid w:val="0060739B"/>
    <w:rsid w:val="006115AE"/>
    <w:rsid w:val="00612F42"/>
    <w:rsid w:val="00613A6E"/>
    <w:rsid w:val="00614719"/>
    <w:rsid w:val="006148D7"/>
    <w:rsid w:val="006153A4"/>
    <w:rsid w:val="00616DB1"/>
    <w:rsid w:val="00623A6F"/>
    <w:rsid w:val="00625F93"/>
    <w:rsid w:val="006316CD"/>
    <w:rsid w:val="00635D17"/>
    <w:rsid w:val="00637505"/>
    <w:rsid w:val="0064474C"/>
    <w:rsid w:val="0065363F"/>
    <w:rsid w:val="006618DE"/>
    <w:rsid w:val="00663162"/>
    <w:rsid w:val="00667790"/>
    <w:rsid w:val="00670712"/>
    <w:rsid w:val="006731A2"/>
    <w:rsid w:val="00683131"/>
    <w:rsid w:val="00683BB2"/>
    <w:rsid w:val="0068433A"/>
    <w:rsid w:val="006912E4"/>
    <w:rsid w:val="0069272E"/>
    <w:rsid w:val="00695777"/>
    <w:rsid w:val="006A4604"/>
    <w:rsid w:val="006A472B"/>
    <w:rsid w:val="006A57BD"/>
    <w:rsid w:val="006B0511"/>
    <w:rsid w:val="006B0669"/>
    <w:rsid w:val="006B256E"/>
    <w:rsid w:val="006B25C9"/>
    <w:rsid w:val="006B6FC0"/>
    <w:rsid w:val="006B7F59"/>
    <w:rsid w:val="006C23D9"/>
    <w:rsid w:val="006C510B"/>
    <w:rsid w:val="006C67F3"/>
    <w:rsid w:val="006C7F44"/>
    <w:rsid w:val="006D0185"/>
    <w:rsid w:val="006D2583"/>
    <w:rsid w:val="006D4C44"/>
    <w:rsid w:val="006E206C"/>
    <w:rsid w:val="006E3976"/>
    <w:rsid w:val="006E63CB"/>
    <w:rsid w:val="006E6FE4"/>
    <w:rsid w:val="006E7C80"/>
    <w:rsid w:val="006F2C08"/>
    <w:rsid w:val="006F2DFB"/>
    <w:rsid w:val="00700E31"/>
    <w:rsid w:val="00701D09"/>
    <w:rsid w:val="00704DEF"/>
    <w:rsid w:val="00705F20"/>
    <w:rsid w:val="0071317B"/>
    <w:rsid w:val="007170FC"/>
    <w:rsid w:val="00724745"/>
    <w:rsid w:val="00732CDD"/>
    <w:rsid w:val="00733639"/>
    <w:rsid w:val="00733FFE"/>
    <w:rsid w:val="0075096F"/>
    <w:rsid w:val="00750FED"/>
    <w:rsid w:val="007515FA"/>
    <w:rsid w:val="00752AE5"/>
    <w:rsid w:val="0075577B"/>
    <w:rsid w:val="007671BE"/>
    <w:rsid w:val="00771373"/>
    <w:rsid w:val="007737D6"/>
    <w:rsid w:val="00775EB7"/>
    <w:rsid w:val="00783DB7"/>
    <w:rsid w:val="007915E6"/>
    <w:rsid w:val="0079286C"/>
    <w:rsid w:val="00795381"/>
    <w:rsid w:val="007A3ABC"/>
    <w:rsid w:val="007A4603"/>
    <w:rsid w:val="007A71F6"/>
    <w:rsid w:val="007B6D46"/>
    <w:rsid w:val="007C1E07"/>
    <w:rsid w:val="007C2FB1"/>
    <w:rsid w:val="007C4987"/>
    <w:rsid w:val="007C5C55"/>
    <w:rsid w:val="007E4ADB"/>
    <w:rsid w:val="007E5665"/>
    <w:rsid w:val="007E6B31"/>
    <w:rsid w:val="007E7BB3"/>
    <w:rsid w:val="007F59A1"/>
    <w:rsid w:val="007F7BC8"/>
    <w:rsid w:val="00802A1C"/>
    <w:rsid w:val="008062F4"/>
    <w:rsid w:val="00813CC8"/>
    <w:rsid w:val="0081662A"/>
    <w:rsid w:val="00820AFA"/>
    <w:rsid w:val="00823A5E"/>
    <w:rsid w:val="00824813"/>
    <w:rsid w:val="00827008"/>
    <w:rsid w:val="00827AAF"/>
    <w:rsid w:val="00827F63"/>
    <w:rsid w:val="00831761"/>
    <w:rsid w:val="0083267C"/>
    <w:rsid w:val="008412CC"/>
    <w:rsid w:val="00841BE7"/>
    <w:rsid w:val="00841C79"/>
    <w:rsid w:val="00844BCA"/>
    <w:rsid w:val="008463E2"/>
    <w:rsid w:val="00847A94"/>
    <w:rsid w:val="00856F28"/>
    <w:rsid w:val="0086415B"/>
    <w:rsid w:val="00867D02"/>
    <w:rsid w:val="008723EB"/>
    <w:rsid w:val="00873D80"/>
    <w:rsid w:val="00876080"/>
    <w:rsid w:val="00876C77"/>
    <w:rsid w:val="00877B35"/>
    <w:rsid w:val="0088435B"/>
    <w:rsid w:val="00885B7D"/>
    <w:rsid w:val="00886230"/>
    <w:rsid w:val="00890037"/>
    <w:rsid w:val="00891706"/>
    <w:rsid w:val="00892A9F"/>
    <w:rsid w:val="008952ED"/>
    <w:rsid w:val="008A12ED"/>
    <w:rsid w:val="008A5505"/>
    <w:rsid w:val="008B01E9"/>
    <w:rsid w:val="008B4F7A"/>
    <w:rsid w:val="008B71A7"/>
    <w:rsid w:val="008C1D39"/>
    <w:rsid w:val="008D3C18"/>
    <w:rsid w:val="008D4325"/>
    <w:rsid w:val="008D5123"/>
    <w:rsid w:val="008D5540"/>
    <w:rsid w:val="008D5B46"/>
    <w:rsid w:val="008D74C1"/>
    <w:rsid w:val="008E14F4"/>
    <w:rsid w:val="008E34BD"/>
    <w:rsid w:val="008E62DB"/>
    <w:rsid w:val="008E71C7"/>
    <w:rsid w:val="008E74C1"/>
    <w:rsid w:val="008F19BC"/>
    <w:rsid w:val="00905E05"/>
    <w:rsid w:val="00911738"/>
    <w:rsid w:val="00912D2C"/>
    <w:rsid w:val="00913D3A"/>
    <w:rsid w:val="00916189"/>
    <w:rsid w:val="00917C53"/>
    <w:rsid w:val="00925E01"/>
    <w:rsid w:val="00926DFD"/>
    <w:rsid w:val="00931913"/>
    <w:rsid w:val="0093614A"/>
    <w:rsid w:val="00937E11"/>
    <w:rsid w:val="00940203"/>
    <w:rsid w:val="0094025F"/>
    <w:rsid w:val="0094264C"/>
    <w:rsid w:val="00947480"/>
    <w:rsid w:val="009500B6"/>
    <w:rsid w:val="0095456A"/>
    <w:rsid w:val="009579FB"/>
    <w:rsid w:val="00961984"/>
    <w:rsid w:val="009637E7"/>
    <w:rsid w:val="009644E4"/>
    <w:rsid w:val="00971465"/>
    <w:rsid w:val="009741D7"/>
    <w:rsid w:val="009815A5"/>
    <w:rsid w:val="009876EA"/>
    <w:rsid w:val="0099160A"/>
    <w:rsid w:val="0099508F"/>
    <w:rsid w:val="0099691E"/>
    <w:rsid w:val="00996C06"/>
    <w:rsid w:val="009A15CA"/>
    <w:rsid w:val="009A7149"/>
    <w:rsid w:val="009B1F5A"/>
    <w:rsid w:val="009C0DFD"/>
    <w:rsid w:val="009C2437"/>
    <w:rsid w:val="009C4AFB"/>
    <w:rsid w:val="009D45F9"/>
    <w:rsid w:val="009E02E2"/>
    <w:rsid w:val="009E0452"/>
    <w:rsid w:val="009E7367"/>
    <w:rsid w:val="009F1C5F"/>
    <w:rsid w:val="009F2023"/>
    <w:rsid w:val="009F4FEC"/>
    <w:rsid w:val="009F5DC4"/>
    <w:rsid w:val="00A016C2"/>
    <w:rsid w:val="00A10339"/>
    <w:rsid w:val="00A1398A"/>
    <w:rsid w:val="00A14265"/>
    <w:rsid w:val="00A14908"/>
    <w:rsid w:val="00A400A4"/>
    <w:rsid w:val="00A40AF1"/>
    <w:rsid w:val="00A455DE"/>
    <w:rsid w:val="00A47086"/>
    <w:rsid w:val="00A51E3C"/>
    <w:rsid w:val="00A52C76"/>
    <w:rsid w:val="00A542CD"/>
    <w:rsid w:val="00A56857"/>
    <w:rsid w:val="00A60270"/>
    <w:rsid w:val="00A638B0"/>
    <w:rsid w:val="00A64126"/>
    <w:rsid w:val="00A649DB"/>
    <w:rsid w:val="00A663DF"/>
    <w:rsid w:val="00A669A5"/>
    <w:rsid w:val="00A7090B"/>
    <w:rsid w:val="00A75703"/>
    <w:rsid w:val="00A75E59"/>
    <w:rsid w:val="00A77E2F"/>
    <w:rsid w:val="00A808FE"/>
    <w:rsid w:val="00A80B6C"/>
    <w:rsid w:val="00A81E90"/>
    <w:rsid w:val="00A856F7"/>
    <w:rsid w:val="00A915A0"/>
    <w:rsid w:val="00A91C2D"/>
    <w:rsid w:val="00AA1C1A"/>
    <w:rsid w:val="00AA46A6"/>
    <w:rsid w:val="00AA68C4"/>
    <w:rsid w:val="00AB0E5B"/>
    <w:rsid w:val="00AB13F3"/>
    <w:rsid w:val="00AB4036"/>
    <w:rsid w:val="00AB5B97"/>
    <w:rsid w:val="00AB7DCB"/>
    <w:rsid w:val="00AC02A3"/>
    <w:rsid w:val="00AC0D07"/>
    <w:rsid w:val="00AC0FFD"/>
    <w:rsid w:val="00AC3EDC"/>
    <w:rsid w:val="00AC450D"/>
    <w:rsid w:val="00AD265D"/>
    <w:rsid w:val="00AD3468"/>
    <w:rsid w:val="00AD3B85"/>
    <w:rsid w:val="00AD5F6A"/>
    <w:rsid w:val="00AE3B8E"/>
    <w:rsid w:val="00AE783C"/>
    <w:rsid w:val="00AF1776"/>
    <w:rsid w:val="00AF4349"/>
    <w:rsid w:val="00B031DE"/>
    <w:rsid w:val="00B07470"/>
    <w:rsid w:val="00B077BA"/>
    <w:rsid w:val="00B169D3"/>
    <w:rsid w:val="00B336DC"/>
    <w:rsid w:val="00B367F0"/>
    <w:rsid w:val="00B5195E"/>
    <w:rsid w:val="00B54F11"/>
    <w:rsid w:val="00B551BA"/>
    <w:rsid w:val="00B61035"/>
    <w:rsid w:val="00B6476E"/>
    <w:rsid w:val="00B6534B"/>
    <w:rsid w:val="00B75DF1"/>
    <w:rsid w:val="00B76F7A"/>
    <w:rsid w:val="00B80493"/>
    <w:rsid w:val="00B8311E"/>
    <w:rsid w:val="00B869F6"/>
    <w:rsid w:val="00B8724E"/>
    <w:rsid w:val="00B93100"/>
    <w:rsid w:val="00B93E3B"/>
    <w:rsid w:val="00B97021"/>
    <w:rsid w:val="00BB763D"/>
    <w:rsid w:val="00BC0D86"/>
    <w:rsid w:val="00BC16B3"/>
    <w:rsid w:val="00BD24C2"/>
    <w:rsid w:val="00BD7F74"/>
    <w:rsid w:val="00BE7193"/>
    <w:rsid w:val="00BF1061"/>
    <w:rsid w:val="00BF2355"/>
    <w:rsid w:val="00BF2990"/>
    <w:rsid w:val="00BF2BEC"/>
    <w:rsid w:val="00BF2F21"/>
    <w:rsid w:val="00BF459F"/>
    <w:rsid w:val="00BF50FE"/>
    <w:rsid w:val="00BF7657"/>
    <w:rsid w:val="00C03FAE"/>
    <w:rsid w:val="00C11D97"/>
    <w:rsid w:val="00C135E8"/>
    <w:rsid w:val="00C14C59"/>
    <w:rsid w:val="00C15800"/>
    <w:rsid w:val="00C15AD3"/>
    <w:rsid w:val="00C26847"/>
    <w:rsid w:val="00C3045A"/>
    <w:rsid w:val="00C316A6"/>
    <w:rsid w:val="00C35F02"/>
    <w:rsid w:val="00C3624E"/>
    <w:rsid w:val="00C4046E"/>
    <w:rsid w:val="00C463CB"/>
    <w:rsid w:val="00C47C92"/>
    <w:rsid w:val="00C50B5E"/>
    <w:rsid w:val="00C55C00"/>
    <w:rsid w:val="00C6169E"/>
    <w:rsid w:val="00C70901"/>
    <w:rsid w:val="00C7096B"/>
    <w:rsid w:val="00C74E69"/>
    <w:rsid w:val="00C75E0C"/>
    <w:rsid w:val="00C768A3"/>
    <w:rsid w:val="00C77AFB"/>
    <w:rsid w:val="00C84D34"/>
    <w:rsid w:val="00C84FB2"/>
    <w:rsid w:val="00C87F56"/>
    <w:rsid w:val="00C90C03"/>
    <w:rsid w:val="00C94456"/>
    <w:rsid w:val="00C9596A"/>
    <w:rsid w:val="00CA250C"/>
    <w:rsid w:val="00CA6295"/>
    <w:rsid w:val="00CB4E4F"/>
    <w:rsid w:val="00CB5E64"/>
    <w:rsid w:val="00CC23A4"/>
    <w:rsid w:val="00CC24DE"/>
    <w:rsid w:val="00CC4B7B"/>
    <w:rsid w:val="00CC4D54"/>
    <w:rsid w:val="00CC6AFF"/>
    <w:rsid w:val="00CC76AC"/>
    <w:rsid w:val="00CD0368"/>
    <w:rsid w:val="00CD17C9"/>
    <w:rsid w:val="00CD2649"/>
    <w:rsid w:val="00CE11FD"/>
    <w:rsid w:val="00CE39E6"/>
    <w:rsid w:val="00CE465E"/>
    <w:rsid w:val="00CE6649"/>
    <w:rsid w:val="00CE767E"/>
    <w:rsid w:val="00CF5678"/>
    <w:rsid w:val="00CF6426"/>
    <w:rsid w:val="00D008FC"/>
    <w:rsid w:val="00D0239B"/>
    <w:rsid w:val="00D0319E"/>
    <w:rsid w:val="00D062E3"/>
    <w:rsid w:val="00D1048B"/>
    <w:rsid w:val="00D224F2"/>
    <w:rsid w:val="00D33BB1"/>
    <w:rsid w:val="00D52ADA"/>
    <w:rsid w:val="00D52FDC"/>
    <w:rsid w:val="00D57A56"/>
    <w:rsid w:val="00D72A5C"/>
    <w:rsid w:val="00D72D50"/>
    <w:rsid w:val="00D80FD1"/>
    <w:rsid w:val="00D87675"/>
    <w:rsid w:val="00D8781D"/>
    <w:rsid w:val="00D90ADC"/>
    <w:rsid w:val="00D93BFC"/>
    <w:rsid w:val="00D97B4B"/>
    <w:rsid w:val="00DA364F"/>
    <w:rsid w:val="00DA3E26"/>
    <w:rsid w:val="00DA71D2"/>
    <w:rsid w:val="00DB3086"/>
    <w:rsid w:val="00DB64C3"/>
    <w:rsid w:val="00DC0CB5"/>
    <w:rsid w:val="00DC3E46"/>
    <w:rsid w:val="00DC4B2D"/>
    <w:rsid w:val="00DD6144"/>
    <w:rsid w:val="00DD71A2"/>
    <w:rsid w:val="00DE1CC8"/>
    <w:rsid w:val="00DE7BE3"/>
    <w:rsid w:val="00DF3D9D"/>
    <w:rsid w:val="00DF79F0"/>
    <w:rsid w:val="00E01FE7"/>
    <w:rsid w:val="00E05A0A"/>
    <w:rsid w:val="00E0635E"/>
    <w:rsid w:val="00E27163"/>
    <w:rsid w:val="00E27D28"/>
    <w:rsid w:val="00E35D20"/>
    <w:rsid w:val="00E40C06"/>
    <w:rsid w:val="00E44323"/>
    <w:rsid w:val="00E55C66"/>
    <w:rsid w:val="00E61CF8"/>
    <w:rsid w:val="00E62DFA"/>
    <w:rsid w:val="00E66F59"/>
    <w:rsid w:val="00E708FB"/>
    <w:rsid w:val="00E717FA"/>
    <w:rsid w:val="00E7195E"/>
    <w:rsid w:val="00E7602C"/>
    <w:rsid w:val="00E8293F"/>
    <w:rsid w:val="00E8585D"/>
    <w:rsid w:val="00E90D0C"/>
    <w:rsid w:val="00E93F78"/>
    <w:rsid w:val="00EA3731"/>
    <w:rsid w:val="00EA3D83"/>
    <w:rsid w:val="00EA5F85"/>
    <w:rsid w:val="00EA6740"/>
    <w:rsid w:val="00EB1766"/>
    <w:rsid w:val="00EB1CFA"/>
    <w:rsid w:val="00EB3525"/>
    <w:rsid w:val="00EB46E2"/>
    <w:rsid w:val="00EC6DEE"/>
    <w:rsid w:val="00ED110A"/>
    <w:rsid w:val="00ED2A95"/>
    <w:rsid w:val="00ED399B"/>
    <w:rsid w:val="00ED3FC8"/>
    <w:rsid w:val="00ED5612"/>
    <w:rsid w:val="00EE0790"/>
    <w:rsid w:val="00EE0D9E"/>
    <w:rsid w:val="00EE1CA0"/>
    <w:rsid w:val="00EE3D7F"/>
    <w:rsid w:val="00EF2AB7"/>
    <w:rsid w:val="00F03002"/>
    <w:rsid w:val="00F0651F"/>
    <w:rsid w:val="00F16E64"/>
    <w:rsid w:val="00F172F5"/>
    <w:rsid w:val="00F17775"/>
    <w:rsid w:val="00F31F5F"/>
    <w:rsid w:val="00F41DE3"/>
    <w:rsid w:val="00F446E5"/>
    <w:rsid w:val="00F50F77"/>
    <w:rsid w:val="00F52360"/>
    <w:rsid w:val="00F56E54"/>
    <w:rsid w:val="00F73878"/>
    <w:rsid w:val="00F8253E"/>
    <w:rsid w:val="00F8352D"/>
    <w:rsid w:val="00F8683D"/>
    <w:rsid w:val="00F87594"/>
    <w:rsid w:val="00F95DDC"/>
    <w:rsid w:val="00F965BE"/>
    <w:rsid w:val="00F97E2A"/>
    <w:rsid w:val="00FA3902"/>
    <w:rsid w:val="00FA42E2"/>
    <w:rsid w:val="00FA4F48"/>
    <w:rsid w:val="00FB6727"/>
    <w:rsid w:val="00FC3B3B"/>
    <w:rsid w:val="00FC6B72"/>
    <w:rsid w:val="00FD1F7E"/>
    <w:rsid w:val="00FE10BC"/>
    <w:rsid w:val="00FE40D4"/>
    <w:rsid w:val="00FF5978"/>
    <w:rsid w:val="00FF606D"/>
    <w:rsid w:val="00FF6F0F"/>
    <w:rsid w:val="00FF70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AF60134-A084-E649-9748-A3CF02E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3DF"/>
    <w:pPr>
      <w:spacing w:after="160" w:line="259" w:lineRule="auto"/>
    </w:pPr>
    <w:rPr>
      <w:rFonts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Ref. de nota al pie1,FA Fu,texto de nota al pie"/>
    <w:basedOn w:val="Normal"/>
    <w:link w:val="TextonotapieCar"/>
    <w:uiPriority w:val="99"/>
    <w:unhideWhenUsed/>
    <w:rsid w:val="00873D80"/>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
    <w:basedOn w:val="Fuentedeprrafopredeter"/>
    <w:link w:val="Textonotapie"/>
    <w:uiPriority w:val="99"/>
    <w:locked/>
    <w:rsid w:val="00873D80"/>
    <w:rPr>
      <w:rFonts w:cs="Times New Roman"/>
      <w:sz w:val="20"/>
      <w:lang w:val="es-CO" w:eastAsia="x-none"/>
    </w:rPr>
  </w:style>
  <w:style w:type="paragraph" w:styleId="NormalWeb">
    <w:name w:val="Normal (Web)"/>
    <w:basedOn w:val="Normal"/>
    <w:uiPriority w:val="99"/>
    <w:semiHidden/>
    <w:unhideWhenUsed/>
    <w:rsid w:val="00873D80"/>
    <w:rPr>
      <w:rFonts w:ascii="Times New Roman" w:hAnsi="Times New Roman"/>
      <w:sz w:val="24"/>
      <w:szCs w:val="24"/>
    </w:rPr>
  </w:style>
  <w:style w:type="character" w:styleId="Refdenotaalpie">
    <w:name w:val="footnote reference"/>
    <w:aliases w:val="Texto de nota al pie,Footnotes refss,Appel note de bas de page,Ref. de nota al pie 2,Footnote number,referencia nota al pie,BVI fnr,f,4_G,16 Point,Superscript 6 Point,Texto nota al pie,Fago Fußnotenzeichen,Footnote Reference Char3,FC"/>
    <w:basedOn w:val="Fuentedeprrafopredeter"/>
    <w:uiPriority w:val="99"/>
    <w:unhideWhenUsed/>
    <w:qFormat/>
    <w:rsid w:val="00873D80"/>
    <w:rPr>
      <w:rFonts w:cs="Times New Roman"/>
      <w:vertAlign w:val="superscript"/>
    </w:rPr>
  </w:style>
  <w:style w:type="paragraph" w:styleId="Encabezado">
    <w:name w:val="header"/>
    <w:basedOn w:val="Normal"/>
    <w:link w:val="EncabezadoCar"/>
    <w:uiPriority w:val="99"/>
    <w:unhideWhenUsed/>
    <w:rsid w:val="00873D80"/>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basedOn w:val="Fuentedeprrafopredeter"/>
    <w:link w:val="Encabezado"/>
    <w:uiPriority w:val="99"/>
    <w:locked/>
    <w:rsid w:val="00873D80"/>
    <w:rPr>
      <w:rFonts w:ascii="Times New Roman" w:hAnsi="Times New Roman" w:cs="Times New Roman"/>
      <w:sz w:val="24"/>
      <w:lang w:val="x-none" w:eastAsia="es-ES"/>
    </w:rPr>
  </w:style>
  <w:style w:type="character" w:customStyle="1" w:styleId="baj">
    <w:name w:val="b_aj"/>
    <w:rsid w:val="00873D80"/>
  </w:style>
  <w:style w:type="character" w:customStyle="1" w:styleId="apple-converted-space">
    <w:name w:val="apple-converted-space"/>
    <w:rsid w:val="00873D80"/>
  </w:style>
  <w:style w:type="paragraph" w:styleId="Piedepgina">
    <w:name w:val="footer"/>
    <w:basedOn w:val="Normal"/>
    <w:link w:val="PiedepginaCar"/>
    <w:uiPriority w:val="99"/>
    <w:unhideWhenUsed/>
    <w:rsid w:val="009714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971465"/>
    <w:rPr>
      <w:rFonts w:cs="Times New Roman"/>
      <w:lang w:val="es-CO" w:eastAsia="x-none"/>
    </w:rPr>
  </w:style>
  <w:style w:type="paragraph" w:styleId="Textodeglobo">
    <w:name w:val="Balloon Text"/>
    <w:basedOn w:val="Normal"/>
    <w:link w:val="TextodegloboCar"/>
    <w:uiPriority w:val="99"/>
    <w:semiHidden/>
    <w:unhideWhenUsed/>
    <w:rsid w:val="00394426"/>
    <w:pPr>
      <w:spacing w:after="0" w:line="240" w:lineRule="auto"/>
    </w:pPr>
    <w:rPr>
      <w:rFonts w:ascii="Segoe UI Symbol" w:hAnsi="Segoe UI Symbol" w:cs="Segoe UI Symbol"/>
      <w:sz w:val="18"/>
      <w:szCs w:val="18"/>
    </w:rPr>
  </w:style>
  <w:style w:type="character" w:customStyle="1" w:styleId="TextodegloboCar">
    <w:name w:val="Texto de globo Car"/>
    <w:basedOn w:val="Fuentedeprrafopredeter"/>
    <w:link w:val="Textodeglobo"/>
    <w:uiPriority w:val="99"/>
    <w:semiHidden/>
    <w:locked/>
    <w:rsid w:val="00394426"/>
    <w:rPr>
      <w:rFonts w:ascii="Segoe UI Symbol" w:hAnsi="Segoe UI Symbol" w:cs="Times New Roman"/>
      <w:sz w:val="18"/>
      <w:lang w:val="es-CO" w:eastAsia="x-none"/>
    </w:rPr>
  </w:style>
  <w:style w:type="paragraph" w:styleId="Sinespaciado">
    <w:name w:val="No Spacing"/>
    <w:uiPriority w:val="1"/>
    <w:qFormat/>
    <w:rsid w:val="00B8724E"/>
    <w:rPr>
      <w:rFonts w:cs="Times New Roman"/>
      <w:sz w:val="22"/>
      <w:szCs w:val="22"/>
      <w:lang w:eastAsia="en-US"/>
    </w:rPr>
  </w:style>
  <w:style w:type="paragraph" w:customStyle="1" w:styleId="CitasCorte">
    <w:name w:val="Citas Corte"/>
    <w:basedOn w:val="Textonotapie"/>
    <w:link w:val="CitasCorteCar"/>
    <w:autoRedefine/>
    <w:qFormat/>
    <w:rsid w:val="00DA3E26"/>
    <w:pPr>
      <w:ind w:right="51"/>
      <w:jc w:val="both"/>
    </w:pPr>
    <w:rPr>
      <w:rFonts w:ascii="Times New Roman" w:hAnsi="Times New Roman"/>
      <w:color w:val="000000"/>
      <w:lang w:val="es-ES"/>
    </w:rPr>
  </w:style>
  <w:style w:type="character" w:customStyle="1" w:styleId="CitasCorteCar">
    <w:name w:val="Citas Corte Car"/>
    <w:link w:val="CitasCorte"/>
    <w:locked/>
    <w:rsid w:val="00DA3E26"/>
    <w:rPr>
      <w:rFonts w:ascii="Times New Roman" w:hAnsi="Times New Roman"/>
      <w:color w:val="000000"/>
      <w:sz w:val="20"/>
    </w:rPr>
  </w:style>
  <w:style w:type="paragraph" w:styleId="Prrafodelista">
    <w:name w:val="List Paragraph"/>
    <w:basedOn w:val="Normal"/>
    <w:uiPriority w:val="34"/>
    <w:qFormat/>
    <w:rsid w:val="00BD7F74"/>
    <w:pPr>
      <w:ind w:left="720"/>
      <w:contextualSpacing/>
    </w:pPr>
  </w:style>
  <w:style w:type="character" w:styleId="Refdecomentario">
    <w:name w:val="annotation reference"/>
    <w:basedOn w:val="Fuentedeprrafopredeter"/>
    <w:uiPriority w:val="99"/>
    <w:semiHidden/>
    <w:unhideWhenUsed/>
    <w:rsid w:val="00397DD0"/>
    <w:rPr>
      <w:rFonts w:cs="Times New Roman"/>
      <w:sz w:val="16"/>
    </w:rPr>
  </w:style>
  <w:style w:type="paragraph" w:styleId="Textocomentario">
    <w:name w:val="annotation text"/>
    <w:basedOn w:val="Normal"/>
    <w:link w:val="TextocomentarioCar"/>
    <w:uiPriority w:val="99"/>
    <w:semiHidden/>
    <w:unhideWhenUsed/>
    <w:rsid w:val="00397DD0"/>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397DD0"/>
    <w:rPr>
      <w:rFonts w:cs="Times New Roman"/>
      <w:sz w:val="20"/>
      <w:lang w:val="es-CO" w:eastAsia="x-none"/>
    </w:rPr>
  </w:style>
  <w:style w:type="paragraph" w:styleId="Asuntodelcomentario">
    <w:name w:val="annotation subject"/>
    <w:basedOn w:val="Textocomentario"/>
    <w:next w:val="Textocomentario"/>
    <w:link w:val="AsuntodelcomentarioCar"/>
    <w:uiPriority w:val="99"/>
    <w:semiHidden/>
    <w:unhideWhenUsed/>
    <w:rsid w:val="00397DD0"/>
    <w:rPr>
      <w:b/>
      <w:bCs/>
    </w:rPr>
  </w:style>
  <w:style w:type="character" w:customStyle="1" w:styleId="AsuntodelcomentarioCar">
    <w:name w:val="Asunto del comentario Car"/>
    <w:basedOn w:val="TextocomentarioCar"/>
    <w:link w:val="Asuntodelcomentario"/>
    <w:uiPriority w:val="99"/>
    <w:semiHidden/>
    <w:locked/>
    <w:rsid w:val="00397DD0"/>
    <w:rPr>
      <w:rFonts w:cs="Times New Roman"/>
      <w:b/>
      <w:sz w:val="20"/>
      <w:lang w:val="es-CO" w:eastAsia="x-none"/>
    </w:rPr>
  </w:style>
  <w:style w:type="character" w:styleId="Nmerodepgina">
    <w:name w:val="page number"/>
    <w:basedOn w:val="Fuentedeprrafopredeter"/>
    <w:uiPriority w:val="99"/>
    <w:rsid w:val="00683BB2"/>
    <w:rPr>
      <w:rFonts w:cs="Times New Roman"/>
    </w:rPr>
  </w:style>
  <w:style w:type="paragraph" w:styleId="Textoindependiente">
    <w:name w:val="Body Text"/>
    <w:basedOn w:val="Normal"/>
    <w:link w:val="TextoindependienteCar"/>
    <w:uiPriority w:val="1"/>
    <w:qFormat/>
    <w:rsid w:val="00E66F59"/>
    <w:pPr>
      <w:widowControl w:val="0"/>
      <w:autoSpaceDE w:val="0"/>
      <w:autoSpaceDN w:val="0"/>
      <w:spacing w:after="0" w:line="240" w:lineRule="auto"/>
    </w:pPr>
    <w:rPr>
      <w:rFonts w:ascii="Times New Roman" w:hAnsi="Times New Roman"/>
      <w:i/>
      <w:sz w:val="24"/>
      <w:szCs w:val="24"/>
      <w:lang w:val="es-ES" w:eastAsia="es-ES"/>
    </w:rPr>
  </w:style>
  <w:style w:type="character" w:customStyle="1" w:styleId="TextoindependienteCar">
    <w:name w:val="Texto independiente Car"/>
    <w:basedOn w:val="Fuentedeprrafopredeter"/>
    <w:link w:val="Textoindependiente"/>
    <w:uiPriority w:val="1"/>
    <w:locked/>
    <w:rsid w:val="00E66F59"/>
    <w:rPr>
      <w:rFonts w:ascii="Times New Roman" w:hAnsi="Times New Roman" w:cs="Times New Roman"/>
      <w:i/>
      <w:sz w:val="24"/>
      <w:lang w:val="es-ES" w:eastAsia="es-ES"/>
    </w:rPr>
  </w:style>
  <w:style w:type="character" w:styleId="Hipervnculo">
    <w:name w:val="Hyperlink"/>
    <w:basedOn w:val="Fuentedeprrafopredeter"/>
    <w:uiPriority w:val="99"/>
    <w:rsid w:val="00AD5F6A"/>
    <w:rPr>
      <w:rFonts w:cs="Times New Roman"/>
      <w:color w:val="0563C1"/>
      <w:u w:val="single"/>
    </w:rPr>
  </w:style>
  <w:style w:type="character" w:customStyle="1" w:styleId="Mencinsinresolver1">
    <w:name w:val="Mención sin resolver1"/>
    <w:uiPriority w:val="99"/>
    <w:semiHidden/>
    <w:unhideWhenUsed/>
    <w:rsid w:val="00AD5F6A"/>
    <w:rPr>
      <w:color w:val="605E5C"/>
      <w:shd w:val="clear" w:color="auto" w:fill="E1DFDD"/>
    </w:rPr>
  </w:style>
  <w:style w:type="paragraph" w:styleId="Revisin">
    <w:name w:val="Revision"/>
    <w:hidden/>
    <w:uiPriority w:val="99"/>
    <w:semiHidden/>
    <w:rsid w:val="00091F0E"/>
    <w:rPr>
      <w:rFonts w:cs="Times New Roman"/>
      <w:sz w:val="22"/>
      <w:szCs w:val="22"/>
      <w:lang w:eastAsia="en-US"/>
    </w:rPr>
  </w:style>
  <w:style w:type="character" w:styleId="Refdenotaalfinal">
    <w:name w:val="endnote reference"/>
    <w:basedOn w:val="Fuentedeprrafopredeter"/>
    <w:uiPriority w:val="99"/>
    <w:semiHidden/>
    <w:unhideWhenUsed/>
    <w:rsid w:val="003A556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78056">
      <w:marLeft w:val="0"/>
      <w:marRight w:val="0"/>
      <w:marTop w:val="0"/>
      <w:marBottom w:val="0"/>
      <w:divBdr>
        <w:top w:val="none" w:sz="0" w:space="0" w:color="auto"/>
        <w:left w:val="none" w:sz="0" w:space="0" w:color="auto"/>
        <w:bottom w:val="none" w:sz="0" w:space="0" w:color="auto"/>
        <w:right w:val="none" w:sz="0" w:space="0" w:color="auto"/>
      </w:divBdr>
    </w:div>
    <w:div w:id="359278057">
      <w:marLeft w:val="0"/>
      <w:marRight w:val="0"/>
      <w:marTop w:val="0"/>
      <w:marBottom w:val="0"/>
      <w:divBdr>
        <w:top w:val="none" w:sz="0" w:space="0" w:color="auto"/>
        <w:left w:val="none" w:sz="0" w:space="0" w:color="auto"/>
        <w:bottom w:val="none" w:sz="0" w:space="0" w:color="auto"/>
        <w:right w:val="none" w:sz="0" w:space="0" w:color="auto"/>
      </w:divBdr>
    </w:div>
    <w:div w:id="359278058">
      <w:marLeft w:val="0"/>
      <w:marRight w:val="0"/>
      <w:marTop w:val="0"/>
      <w:marBottom w:val="0"/>
      <w:divBdr>
        <w:top w:val="none" w:sz="0" w:space="0" w:color="auto"/>
        <w:left w:val="none" w:sz="0" w:space="0" w:color="auto"/>
        <w:bottom w:val="none" w:sz="0" w:space="0" w:color="auto"/>
        <w:right w:val="none" w:sz="0" w:space="0" w:color="auto"/>
      </w:divBdr>
    </w:div>
    <w:div w:id="359278059">
      <w:marLeft w:val="0"/>
      <w:marRight w:val="0"/>
      <w:marTop w:val="0"/>
      <w:marBottom w:val="0"/>
      <w:divBdr>
        <w:top w:val="none" w:sz="0" w:space="0" w:color="auto"/>
        <w:left w:val="none" w:sz="0" w:space="0" w:color="auto"/>
        <w:bottom w:val="none" w:sz="0" w:space="0" w:color="auto"/>
        <w:right w:val="none" w:sz="0" w:space="0" w:color="auto"/>
      </w:divBdr>
    </w:div>
    <w:div w:id="359278060">
      <w:marLeft w:val="0"/>
      <w:marRight w:val="0"/>
      <w:marTop w:val="0"/>
      <w:marBottom w:val="0"/>
      <w:divBdr>
        <w:top w:val="none" w:sz="0" w:space="0" w:color="auto"/>
        <w:left w:val="none" w:sz="0" w:space="0" w:color="auto"/>
        <w:bottom w:val="none" w:sz="0" w:space="0" w:color="auto"/>
        <w:right w:val="none" w:sz="0" w:space="0" w:color="auto"/>
      </w:divBdr>
    </w:div>
    <w:div w:id="359278061">
      <w:marLeft w:val="0"/>
      <w:marRight w:val="0"/>
      <w:marTop w:val="0"/>
      <w:marBottom w:val="0"/>
      <w:divBdr>
        <w:top w:val="none" w:sz="0" w:space="0" w:color="auto"/>
        <w:left w:val="none" w:sz="0" w:space="0" w:color="auto"/>
        <w:bottom w:val="none" w:sz="0" w:space="0" w:color="auto"/>
        <w:right w:val="none" w:sz="0" w:space="0" w:color="auto"/>
      </w:divBdr>
    </w:div>
    <w:div w:id="359278062">
      <w:marLeft w:val="0"/>
      <w:marRight w:val="0"/>
      <w:marTop w:val="0"/>
      <w:marBottom w:val="0"/>
      <w:divBdr>
        <w:top w:val="none" w:sz="0" w:space="0" w:color="auto"/>
        <w:left w:val="none" w:sz="0" w:space="0" w:color="auto"/>
        <w:bottom w:val="none" w:sz="0" w:space="0" w:color="auto"/>
        <w:right w:val="none" w:sz="0" w:space="0" w:color="auto"/>
      </w:divBdr>
    </w:div>
    <w:div w:id="359278063">
      <w:marLeft w:val="0"/>
      <w:marRight w:val="0"/>
      <w:marTop w:val="0"/>
      <w:marBottom w:val="0"/>
      <w:divBdr>
        <w:top w:val="none" w:sz="0" w:space="0" w:color="auto"/>
        <w:left w:val="none" w:sz="0" w:space="0" w:color="auto"/>
        <w:bottom w:val="none" w:sz="0" w:space="0" w:color="auto"/>
        <w:right w:val="none" w:sz="0" w:space="0" w:color="auto"/>
      </w:divBdr>
    </w:div>
    <w:div w:id="359278064">
      <w:marLeft w:val="0"/>
      <w:marRight w:val="0"/>
      <w:marTop w:val="0"/>
      <w:marBottom w:val="0"/>
      <w:divBdr>
        <w:top w:val="none" w:sz="0" w:space="0" w:color="auto"/>
        <w:left w:val="none" w:sz="0" w:space="0" w:color="auto"/>
        <w:bottom w:val="none" w:sz="0" w:space="0" w:color="auto"/>
        <w:right w:val="none" w:sz="0" w:space="0" w:color="auto"/>
      </w:divBdr>
    </w:div>
    <w:div w:id="359278065">
      <w:marLeft w:val="0"/>
      <w:marRight w:val="0"/>
      <w:marTop w:val="0"/>
      <w:marBottom w:val="0"/>
      <w:divBdr>
        <w:top w:val="none" w:sz="0" w:space="0" w:color="auto"/>
        <w:left w:val="none" w:sz="0" w:space="0" w:color="auto"/>
        <w:bottom w:val="none" w:sz="0" w:space="0" w:color="auto"/>
        <w:right w:val="none" w:sz="0" w:space="0" w:color="auto"/>
      </w:divBdr>
    </w:div>
    <w:div w:id="359278066">
      <w:marLeft w:val="0"/>
      <w:marRight w:val="0"/>
      <w:marTop w:val="0"/>
      <w:marBottom w:val="0"/>
      <w:divBdr>
        <w:top w:val="none" w:sz="0" w:space="0" w:color="auto"/>
        <w:left w:val="none" w:sz="0" w:space="0" w:color="auto"/>
        <w:bottom w:val="none" w:sz="0" w:space="0" w:color="auto"/>
        <w:right w:val="none" w:sz="0" w:space="0" w:color="auto"/>
      </w:divBdr>
    </w:div>
    <w:div w:id="359278067">
      <w:marLeft w:val="0"/>
      <w:marRight w:val="0"/>
      <w:marTop w:val="0"/>
      <w:marBottom w:val="0"/>
      <w:divBdr>
        <w:top w:val="none" w:sz="0" w:space="0" w:color="auto"/>
        <w:left w:val="none" w:sz="0" w:space="0" w:color="auto"/>
        <w:bottom w:val="none" w:sz="0" w:space="0" w:color="auto"/>
        <w:right w:val="none" w:sz="0" w:space="0" w:color="auto"/>
      </w:divBdr>
    </w:div>
    <w:div w:id="359278068">
      <w:marLeft w:val="0"/>
      <w:marRight w:val="0"/>
      <w:marTop w:val="0"/>
      <w:marBottom w:val="0"/>
      <w:divBdr>
        <w:top w:val="none" w:sz="0" w:space="0" w:color="auto"/>
        <w:left w:val="none" w:sz="0" w:space="0" w:color="auto"/>
        <w:bottom w:val="none" w:sz="0" w:space="0" w:color="auto"/>
        <w:right w:val="none" w:sz="0" w:space="0" w:color="auto"/>
      </w:divBdr>
    </w:div>
    <w:div w:id="359278069">
      <w:marLeft w:val="0"/>
      <w:marRight w:val="0"/>
      <w:marTop w:val="0"/>
      <w:marBottom w:val="0"/>
      <w:divBdr>
        <w:top w:val="none" w:sz="0" w:space="0" w:color="auto"/>
        <w:left w:val="none" w:sz="0" w:space="0" w:color="auto"/>
        <w:bottom w:val="none" w:sz="0" w:space="0" w:color="auto"/>
        <w:right w:val="none" w:sz="0" w:space="0" w:color="auto"/>
      </w:divBdr>
    </w:div>
    <w:div w:id="359278070">
      <w:marLeft w:val="0"/>
      <w:marRight w:val="0"/>
      <w:marTop w:val="0"/>
      <w:marBottom w:val="0"/>
      <w:divBdr>
        <w:top w:val="none" w:sz="0" w:space="0" w:color="auto"/>
        <w:left w:val="none" w:sz="0" w:space="0" w:color="auto"/>
        <w:bottom w:val="none" w:sz="0" w:space="0" w:color="auto"/>
        <w:right w:val="none" w:sz="0" w:space="0" w:color="auto"/>
      </w:divBdr>
    </w:div>
    <w:div w:id="359278071">
      <w:marLeft w:val="0"/>
      <w:marRight w:val="0"/>
      <w:marTop w:val="0"/>
      <w:marBottom w:val="0"/>
      <w:divBdr>
        <w:top w:val="none" w:sz="0" w:space="0" w:color="auto"/>
        <w:left w:val="none" w:sz="0" w:space="0" w:color="auto"/>
        <w:bottom w:val="none" w:sz="0" w:space="0" w:color="auto"/>
        <w:right w:val="none" w:sz="0" w:space="0" w:color="auto"/>
      </w:divBdr>
    </w:div>
    <w:div w:id="359278072">
      <w:marLeft w:val="0"/>
      <w:marRight w:val="0"/>
      <w:marTop w:val="0"/>
      <w:marBottom w:val="0"/>
      <w:divBdr>
        <w:top w:val="none" w:sz="0" w:space="0" w:color="auto"/>
        <w:left w:val="none" w:sz="0" w:space="0" w:color="auto"/>
        <w:bottom w:val="none" w:sz="0" w:space="0" w:color="auto"/>
        <w:right w:val="none" w:sz="0" w:space="0" w:color="auto"/>
      </w:divBdr>
    </w:div>
    <w:div w:id="359278073">
      <w:marLeft w:val="0"/>
      <w:marRight w:val="0"/>
      <w:marTop w:val="0"/>
      <w:marBottom w:val="0"/>
      <w:divBdr>
        <w:top w:val="none" w:sz="0" w:space="0" w:color="auto"/>
        <w:left w:val="none" w:sz="0" w:space="0" w:color="auto"/>
        <w:bottom w:val="none" w:sz="0" w:space="0" w:color="auto"/>
        <w:right w:val="none" w:sz="0" w:space="0" w:color="auto"/>
      </w:divBdr>
    </w:div>
    <w:div w:id="359278074">
      <w:marLeft w:val="0"/>
      <w:marRight w:val="0"/>
      <w:marTop w:val="0"/>
      <w:marBottom w:val="0"/>
      <w:divBdr>
        <w:top w:val="none" w:sz="0" w:space="0" w:color="auto"/>
        <w:left w:val="none" w:sz="0" w:space="0" w:color="auto"/>
        <w:bottom w:val="none" w:sz="0" w:space="0" w:color="auto"/>
        <w:right w:val="none" w:sz="0" w:space="0" w:color="auto"/>
      </w:divBdr>
    </w:div>
    <w:div w:id="359278075">
      <w:marLeft w:val="0"/>
      <w:marRight w:val="0"/>
      <w:marTop w:val="0"/>
      <w:marBottom w:val="0"/>
      <w:divBdr>
        <w:top w:val="none" w:sz="0" w:space="0" w:color="auto"/>
        <w:left w:val="none" w:sz="0" w:space="0" w:color="auto"/>
        <w:bottom w:val="none" w:sz="0" w:space="0" w:color="auto"/>
        <w:right w:val="none" w:sz="0" w:space="0" w:color="auto"/>
      </w:divBdr>
    </w:div>
    <w:div w:id="359278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0080-8B5F-6949-B4C0-F7AA775E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11751</Words>
  <Characters>64632</Characters>
  <Application>Microsoft Office Word</Application>
  <DocSecurity>0</DocSecurity>
  <Lines>538</Lines>
  <Paragraphs>152</Paragraphs>
  <ScaleCrop>false</ScaleCrop>
  <Company>Toshiba</Company>
  <LinksUpToDate>false</LinksUpToDate>
  <CharactersWithSpaces>76231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Paola Fonseca Abril</dc:creator>
  <cp:keywords/>
  <dc:description/>
  <cp:lastModifiedBy>Monica Vasquez</cp:lastModifiedBy>
  <cp:revision>2</cp:revision>
  <cp:lastPrinted>2017-06-15T14:49:00Z</cp:lastPrinted>
  <dcterms:created xsi:type="dcterms:W3CDTF">2022-09-20T03:00:00Z</dcterms:created>
  <dcterms:modified xsi:type="dcterms:W3CDTF">2022-09-20T03:00:00Z</dcterms:modified>
</cp:coreProperties>
</file>