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33" w:rsidRPr="008B58E6" w:rsidRDefault="006A5539" w:rsidP="00200DF2">
      <w:pPr>
        <w:rPr>
          <w:b/>
          <w:sz w:val="28"/>
          <w:szCs w:val="28"/>
        </w:rPr>
      </w:pPr>
      <w:bookmarkStart w:id="0" w:name="_GoBack"/>
      <w:r w:rsidRPr="008548A5">
        <w:rPr>
          <w:b/>
          <w:sz w:val="28"/>
          <w:szCs w:val="28"/>
        </w:rPr>
        <w:t>S</w:t>
      </w:r>
      <w:r w:rsidR="00200DF2" w:rsidRPr="008548A5">
        <w:rPr>
          <w:b/>
          <w:sz w:val="28"/>
          <w:szCs w:val="28"/>
        </w:rPr>
        <w:t>e</w:t>
      </w:r>
      <w:r w:rsidR="00200DF2" w:rsidRPr="008B58E6">
        <w:rPr>
          <w:b/>
          <w:sz w:val="28"/>
          <w:szCs w:val="28"/>
        </w:rPr>
        <w:t>ntencia</w:t>
      </w:r>
      <w:r w:rsidRPr="008B58E6">
        <w:rPr>
          <w:b/>
          <w:sz w:val="28"/>
          <w:szCs w:val="28"/>
        </w:rPr>
        <w:t xml:space="preserve"> </w:t>
      </w:r>
      <w:r w:rsidR="004A3032" w:rsidRPr="008B58E6">
        <w:rPr>
          <w:b/>
          <w:sz w:val="28"/>
          <w:szCs w:val="28"/>
        </w:rPr>
        <w:t>C-052</w:t>
      </w:r>
      <w:r w:rsidR="00200DF2" w:rsidRPr="008B58E6">
        <w:rPr>
          <w:b/>
          <w:sz w:val="28"/>
          <w:szCs w:val="28"/>
        </w:rPr>
        <w:t>/</w:t>
      </w:r>
      <w:r w:rsidRPr="008B58E6">
        <w:rPr>
          <w:b/>
          <w:sz w:val="28"/>
          <w:szCs w:val="28"/>
        </w:rPr>
        <w:t>2</w:t>
      </w:r>
      <w:r w:rsidR="00A465F7" w:rsidRPr="008B58E6">
        <w:rPr>
          <w:b/>
          <w:sz w:val="28"/>
          <w:szCs w:val="28"/>
        </w:rPr>
        <w:t>1</w:t>
      </w:r>
    </w:p>
    <w:bookmarkEnd w:id="0"/>
    <w:p w:rsidR="00BA1395" w:rsidRPr="008B58E6" w:rsidRDefault="00BA1395" w:rsidP="00200DF2">
      <w:pPr>
        <w:rPr>
          <w:b/>
          <w:sz w:val="28"/>
          <w:szCs w:val="28"/>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ACCION PUBLICA DE INCONSTITUCIONALIDAD-</w:t>
      </w:r>
      <w:r w:rsidRPr="00BA1395">
        <w:rPr>
          <w:sz w:val="28"/>
          <w:szCs w:val="28"/>
          <w:shd w:val="clear" w:color="auto" w:fill="FFFFFF"/>
          <w:lang w:eastAsia="en-US"/>
        </w:rPr>
        <w:t>Exigencia de requisitos mínimos</w:t>
      </w:r>
    </w:p>
    <w:p w:rsidR="00BA1395" w:rsidRPr="00BA1395" w:rsidRDefault="00BA1395" w:rsidP="00BA1395">
      <w:pPr>
        <w:contextualSpacing/>
        <w:jc w:val="both"/>
        <w:rPr>
          <w:sz w:val="28"/>
          <w:szCs w:val="28"/>
          <w:lang w:val="es-ES" w:eastAsia="es-ES"/>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DEMANDA DE INCONSTITUCIONALIDAD-</w:t>
      </w:r>
      <w:r w:rsidRPr="00BA1395">
        <w:rPr>
          <w:sz w:val="28"/>
          <w:szCs w:val="28"/>
          <w:shd w:val="clear" w:color="auto" w:fill="FFFFFF"/>
          <w:lang w:eastAsia="en-US"/>
        </w:rPr>
        <w:t>Carga mínima de argumentación</w:t>
      </w:r>
    </w:p>
    <w:p w:rsidR="00BA1395" w:rsidRPr="00BA1395" w:rsidRDefault="00BA1395" w:rsidP="00BA1395">
      <w:pPr>
        <w:contextualSpacing/>
        <w:jc w:val="both"/>
        <w:rPr>
          <w:sz w:val="28"/>
          <w:szCs w:val="28"/>
          <w:lang w:val="es-ES" w:eastAsia="es-ES"/>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FUNCION NOTARIAL-</w:t>
      </w:r>
      <w:r w:rsidRPr="00BA1395">
        <w:rPr>
          <w:sz w:val="28"/>
          <w:szCs w:val="28"/>
          <w:shd w:val="clear" w:color="auto" w:fill="FFFFFF"/>
          <w:lang w:eastAsia="en-US"/>
        </w:rPr>
        <w:t>Servicio de la fe pública</w:t>
      </w:r>
    </w:p>
    <w:p w:rsidR="00BA1395" w:rsidRPr="00BA1395" w:rsidRDefault="00BA1395" w:rsidP="00BA1395">
      <w:pPr>
        <w:ind w:left="708"/>
        <w:jc w:val="both"/>
        <w:rPr>
          <w:sz w:val="28"/>
          <w:szCs w:val="28"/>
          <w:shd w:val="clear" w:color="auto" w:fill="FFFFFF"/>
          <w:lang w:eastAsia="en-US"/>
        </w:rPr>
      </w:pPr>
    </w:p>
    <w:p w:rsidR="00BA1395" w:rsidRPr="00BA1395" w:rsidRDefault="00BA1395" w:rsidP="00BA1395">
      <w:pPr>
        <w:shd w:val="clear" w:color="auto" w:fill="FFFFFF"/>
        <w:jc w:val="both"/>
        <w:rPr>
          <w:i/>
          <w:iCs/>
          <w:sz w:val="28"/>
          <w:szCs w:val="28"/>
        </w:rPr>
      </w:pPr>
      <w:r w:rsidRPr="00BA1395">
        <w:rPr>
          <w:i/>
          <w:iCs/>
          <w:sz w:val="28"/>
          <w:szCs w:val="28"/>
        </w:rPr>
        <w:t xml:space="preserve">(…) el notario tiene una función testimonial que implica la guarda de la fe pública, otorgando autenticidad a las declaraciones que son emitidas ante él y dichos incisos “conceden la potestad al notario de ´decir’ cuál es el contenido del acuerdo y si el mismo se ajusta a la real voluntad y preferencia de la persona en situación de discapacidad y aún más, si el mismo asunto está conforme a la ley (…)”. </w:t>
      </w:r>
    </w:p>
    <w:p w:rsidR="00BA1395" w:rsidRPr="00BA1395" w:rsidRDefault="00BA1395" w:rsidP="00BA1395">
      <w:pPr>
        <w:ind w:left="708"/>
        <w:jc w:val="both"/>
        <w:rPr>
          <w:b/>
          <w:bCs/>
          <w:i/>
          <w:iCs/>
          <w:sz w:val="28"/>
          <w:szCs w:val="28"/>
          <w:shd w:val="clear" w:color="auto" w:fill="FFFFFF"/>
          <w:lang w:eastAsia="en-US"/>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CONVENCION SOBRE LOS DERECHOS DE LAS PERSONAS CON DISCAPACIDAD-</w:t>
      </w:r>
      <w:r w:rsidRPr="00BA1395">
        <w:rPr>
          <w:sz w:val="28"/>
          <w:szCs w:val="28"/>
          <w:shd w:val="clear" w:color="auto" w:fill="FFFFFF"/>
          <w:lang w:eastAsia="en-US"/>
        </w:rPr>
        <w:t>Reconocimiento y exaltación de la autonomía del individuo</w:t>
      </w:r>
    </w:p>
    <w:p w:rsidR="00BA1395" w:rsidRPr="00BA1395" w:rsidRDefault="00BA1395" w:rsidP="00BA1395">
      <w:pPr>
        <w:ind w:left="708"/>
        <w:jc w:val="both"/>
        <w:rPr>
          <w:sz w:val="28"/>
          <w:szCs w:val="28"/>
          <w:shd w:val="clear" w:color="auto" w:fill="FFFFFF"/>
          <w:lang w:eastAsia="en-US"/>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PERSONAS EN CONDICI</w:t>
      </w:r>
      <w:r w:rsidRPr="008B58E6">
        <w:rPr>
          <w:b/>
          <w:bCs/>
          <w:sz w:val="28"/>
          <w:szCs w:val="28"/>
          <w:shd w:val="clear" w:color="auto" w:fill="FFFFFF"/>
          <w:lang w:eastAsia="en-US"/>
        </w:rPr>
        <w:t>O</w:t>
      </w:r>
      <w:r w:rsidRPr="00BA1395">
        <w:rPr>
          <w:b/>
          <w:bCs/>
          <w:sz w:val="28"/>
          <w:szCs w:val="28"/>
          <w:shd w:val="clear" w:color="auto" w:fill="FFFFFF"/>
          <w:lang w:eastAsia="en-US"/>
        </w:rPr>
        <w:t>N DE DISCAPACIDAD-</w:t>
      </w:r>
      <w:r w:rsidRPr="00BA1395">
        <w:rPr>
          <w:sz w:val="28"/>
          <w:szCs w:val="28"/>
          <w:shd w:val="clear" w:color="auto" w:fill="FFFFFF"/>
          <w:lang w:eastAsia="en-US"/>
        </w:rPr>
        <w:t>Instrumentos de apoyo para garantizar el ejercicio de derechos</w:t>
      </w:r>
    </w:p>
    <w:p w:rsidR="00BA1395" w:rsidRPr="00BA1395" w:rsidRDefault="00BA1395" w:rsidP="00BA1395">
      <w:pPr>
        <w:ind w:left="708"/>
        <w:jc w:val="both"/>
        <w:rPr>
          <w:sz w:val="28"/>
          <w:szCs w:val="28"/>
          <w:shd w:val="clear" w:color="auto" w:fill="FFFFFF"/>
          <w:lang w:eastAsia="en-US"/>
        </w:rPr>
      </w:pPr>
    </w:p>
    <w:p w:rsidR="00BA1395" w:rsidRPr="00BA1395" w:rsidRDefault="00BA1395" w:rsidP="00BA1395">
      <w:pPr>
        <w:jc w:val="both"/>
        <w:rPr>
          <w:i/>
          <w:iCs/>
          <w:sz w:val="28"/>
          <w:szCs w:val="28"/>
        </w:rPr>
      </w:pPr>
      <w:r w:rsidRPr="00BA1395">
        <w:rPr>
          <w:i/>
          <w:iCs/>
          <w:sz w:val="28"/>
          <w:szCs w:val="28"/>
        </w:rPr>
        <w:t xml:space="preserve">(…) con el propósito de garantizar el ejercicio de los derechos de las personas en condición de discapacidad, el legislador previó dos tipos de instrumentos de apoyo que les permitan llevar a cabo actos jurídicos. De un lado, (i) la celebración de acuerdos mediante escritura pública suscrita por la persona titular del acto jurídico y la o las personas naturales mayores de edad o jurídicas que actúen como apoyos; y (ii) de otro, la designación de apoyos en un proceso de jurisdicción voluntaria o verbal sumario, según el caso, denominado de adjudicación judicial de apoyos. La norma que se impugna se refiere al primer supuesto y por tratarse de una escritura pública, de un acto solemne, es el notario quien debe dar fe sobre el contenido de lo declarado en este documento. </w:t>
      </w:r>
    </w:p>
    <w:p w:rsidR="00BA1395" w:rsidRPr="00BA1395" w:rsidRDefault="00BA1395" w:rsidP="00BA1395">
      <w:pPr>
        <w:jc w:val="both"/>
        <w:rPr>
          <w:sz w:val="28"/>
          <w:szCs w:val="28"/>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MODELO SOCIAL DE DISCAPACIDAD-</w:t>
      </w:r>
      <w:r w:rsidRPr="00BA1395">
        <w:rPr>
          <w:sz w:val="28"/>
          <w:szCs w:val="28"/>
          <w:shd w:val="clear" w:color="auto" w:fill="FFFFFF"/>
          <w:lang w:eastAsia="en-US"/>
        </w:rPr>
        <w:t>Estado debe asegurar el apoyo para el pleno ejercicio de los derechos de las personas con discapacidad</w:t>
      </w:r>
    </w:p>
    <w:p w:rsidR="00BA1395" w:rsidRPr="00BA1395" w:rsidRDefault="00BA1395" w:rsidP="00BA1395">
      <w:pPr>
        <w:ind w:left="708"/>
        <w:jc w:val="both"/>
        <w:rPr>
          <w:b/>
          <w:bCs/>
          <w:sz w:val="28"/>
          <w:szCs w:val="28"/>
          <w:shd w:val="clear" w:color="auto" w:fill="FFFFFF"/>
          <w:lang w:eastAsia="en-US"/>
        </w:rPr>
      </w:pPr>
    </w:p>
    <w:p w:rsidR="00BA1395" w:rsidRPr="00BA1395" w:rsidRDefault="00BA1395" w:rsidP="00BA1395">
      <w:pPr>
        <w:ind w:left="708"/>
        <w:jc w:val="both"/>
        <w:rPr>
          <w:sz w:val="28"/>
          <w:szCs w:val="28"/>
          <w:shd w:val="clear" w:color="auto" w:fill="FFFFFF"/>
          <w:lang w:eastAsia="en-US"/>
        </w:rPr>
      </w:pPr>
      <w:r w:rsidRPr="00BA1395">
        <w:rPr>
          <w:b/>
          <w:bCs/>
          <w:sz w:val="28"/>
          <w:szCs w:val="28"/>
          <w:shd w:val="clear" w:color="auto" w:fill="FFFFFF"/>
          <w:lang w:eastAsia="en-US"/>
        </w:rPr>
        <w:t>PRINCIPIO DE AJUSTES RAZONABLES-</w:t>
      </w:r>
      <w:r w:rsidRPr="00BA1395">
        <w:rPr>
          <w:sz w:val="28"/>
          <w:szCs w:val="28"/>
          <w:shd w:val="clear" w:color="auto" w:fill="FFFFFF"/>
          <w:lang w:eastAsia="en-US"/>
        </w:rPr>
        <w:t>Modificaciones y adaptaciones para garantizar a las personas con discapacidad el goce y ejercicio en condiciones de igualdad de sus derechos humanos y libertades fundamentales</w:t>
      </w:r>
    </w:p>
    <w:p w:rsidR="00BA1395" w:rsidRPr="00BA1395" w:rsidRDefault="00BA1395" w:rsidP="00BA1395">
      <w:pPr>
        <w:ind w:left="708"/>
        <w:jc w:val="both"/>
        <w:rPr>
          <w:b/>
          <w:bCs/>
          <w:color w:val="000000" w:themeColor="text1"/>
          <w:sz w:val="28"/>
          <w:szCs w:val="28"/>
          <w:shd w:val="clear" w:color="auto" w:fill="FFFFFF"/>
          <w:lang w:eastAsia="en-US"/>
        </w:rPr>
      </w:pPr>
    </w:p>
    <w:p w:rsidR="00BA1395" w:rsidRPr="008548A5" w:rsidRDefault="00BA1395" w:rsidP="00200DF2">
      <w:pPr>
        <w:rPr>
          <w:b/>
          <w:sz w:val="28"/>
          <w:szCs w:val="28"/>
        </w:rPr>
      </w:pPr>
    </w:p>
    <w:p w:rsidR="00201A33" w:rsidRPr="008548A5" w:rsidRDefault="00201A33" w:rsidP="00200DF2">
      <w:pPr>
        <w:rPr>
          <w:sz w:val="28"/>
          <w:szCs w:val="28"/>
        </w:rPr>
      </w:pPr>
    </w:p>
    <w:p w:rsidR="00201A33" w:rsidRPr="008548A5" w:rsidRDefault="006A5539" w:rsidP="00CC4C22">
      <w:pPr>
        <w:ind w:left="3969"/>
        <w:jc w:val="both"/>
        <w:rPr>
          <w:sz w:val="28"/>
          <w:szCs w:val="28"/>
        </w:rPr>
      </w:pPr>
      <w:r w:rsidRPr="008548A5">
        <w:rPr>
          <w:sz w:val="28"/>
          <w:szCs w:val="28"/>
        </w:rPr>
        <w:lastRenderedPageBreak/>
        <w:t>Referencia: Expediente D-13</w:t>
      </w:r>
      <w:r w:rsidR="00E76D60" w:rsidRPr="008548A5">
        <w:rPr>
          <w:sz w:val="28"/>
          <w:szCs w:val="28"/>
        </w:rPr>
        <w:t>738</w:t>
      </w:r>
    </w:p>
    <w:p w:rsidR="00201A33" w:rsidRPr="008548A5" w:rsidRDefault="00201A33" w:rsidP="00200DF2">
      <w:pPr>
        <w:ind w:left="3969"/>
        <w:jc w:val="both"/>
        <w:rPr>
          <w:sz w:val="28"/>
          <w:szCs w:val="28"/>
        </w:rPr>
      </w:pPr>
    </w:p>
    <w:p w:rsidR="00201A33" w:rsidRPr="008548A5" w:rsidRDefault="006A5539" w:rsidP="00200DF2">
      <w:pPr>
        <w:ind w:left="3969"/>
        <w:jc w:val="both"/>
        <w:rPr>
          <w:sz w:val="28"/>
          <w:szCs w:val="28"/>
        </w:rPr>
      </w:pPr>
      <w:r w:rsidRPr="008548A5">
        <w:rPr>
          <w:sz w:val="28"/>
          <w:szCs w:val="28"/>
        </w:rPr>
        <w:t xml:space="preserve">Demanda de inconstitucionalidad en contra </w:t>
      </w:r>
      <w:r w:rsidR="00E76D60" w:rsidRPr="008548A5">
        <w:rPr>
          <w:sz w:val="28"/>
          <w:szCs w:val="28"/>
        </w:rPr>
        <w:t>del artículo 16 (parcial) de la Ley 1996 de 2019, “</w:t>
      </w:r>
      <w:r w:rsidR="00E76D60" w:rsidRPr="008548A5">
        <w:rPr>
          <w:i/>
          <w:sz w:val="28"/>
          <w:szCs w:val="28"/>
        </w:rPr>
        <w:t>[p]or medio de la cual se establece el régimen para el ejercicio de la capacidad legal de las personas con discapacidad mayores de edad</w:t>
      </w:r>
      <w:r w:rsidR="00E76D60" w:rsidRPr="008548A5">
        <w:rPr>
          <w:sz w:val="28"/>
          <w:szCs w:val="28"/>
        </w:rPr>
        <w:t>”.</w:t>
      </w:r>
    </w:p>
    <w:p w:rsidR="00E76D60" w:rsidRPr="008548A5" w:rsidRDefault="00E76D60" w:rsidP="00200DF2">
      <w:pPr>
        <w:ind w:left="3969"/>
        <w:jc w:val="both"/>
        <w:rPr>
          <w:sz w:val="28"/>
          <w:szCs w:val="28"/>
        </w:rPr>
      </w:pPr>
    </w:p>
    <w:p w:rsidR="00201A33" w:rsidRPr="008548A5" w:rsidRDefault="006A5539" w:rsidP="00200DF2">
      <w:pPr>
        <w:ind w:left="3969"/>
        <w:jc w:val="both"/>
        <w:rPr>
          <w:sz w:val="28"/>
          <w:szCs w:val="28"/>
        </w:rPr>
      </w:pPr>
      <w:r w:rsidRPr="008548A5">
        <w:rPr>
          <w:bCs/>
          <w:sz w:val="28"/>
          <w:szCs w:val="28"/>
        </w:rPr>
        <w:t>Demandante</w:t>
      </w:r>
      <w:r w:rsidRPr="008548A5">
        <w:rPr>
          <w:sz w:val="28"/>
          <w:szCs w:val="28"/>
        </w:rPr>
        <w:t xml:space="preserve">: </w:t>
      </w:r>
      <w:r w:rsidR="00E76D60" w:rsidRPr="008548A5">
        <w:rPr>
          <w:sz w:val="28"/>
          <w:szCs w:val="28"/>
        </w:rPr>
        <w:t>Edier Esteban Manco Pineda</w:t>
      </w:r>
    </w:p>
    <w:p w:rsidR="00201A33" w:rsidRPr="008548A5" w:rsidRDefault="00201A33" w:rsidP="00200DF2">
      <w:pPr>
        <w:ind w:left="3969"/>
        <w:jc w:val="both"/>
        <w:rPr>
          <w:sz w:val="28"/>
          <w:szCs w:val="28"/>
        </w:rPr>
      </w:pPr>
    </w:p>
    <w:p w:rsidR="00201A33" w:rsidRPr="008548A5" w:rsidRDefault="006A5539" w:rsidP="00200DF2">
      <w:pPr>
        <w:tabs>
          <w:tab w:val="left" w:pos="3119"/>
        </w:tabs>
        <w:ind w:left="3969"/>
        <w:jc w:val="both"/>
        <w:rPr>
          <w:sz w:val="28"/>
          <w:szCs w:val="28"/>
        </w:rPr>
      </w:pPr>
      <w:r w:rsidRPr="008548A5">
        <w:rPr>
          <w:sz w:val="28"/>
          <w:szCs w:val="28"/>
        </w:rPr>
        <w:t>Magistrado sustanciador:</w:t>
      </w:r>
    </w:p>
    <w:p w:rsidR="00201A33" w:rsidRPr="008548A5" w:rsidRDefault="006A5539" w:rsidP="00200DF2">
      <w:pPr>
        <w:tabs>
          <w:tab w:val="left" w:pos="3119"/>
        </w:tabs>
        <w:ind w:left="3969"/>
        <w:jc w:val="both"/>
        <w:rPr>
          <w:sz w:val="28"/>
          <w:szCs w:val="28"/>
        </w:rPr>
      </w:pPr>
      <w:r w:rsidRPr="008548A5">
        <w:rPr>
          <w:sz w:val="28"/>
          <w:szCs w:val="28"/>
        </w:rPr>
        <w:t>ANTONIO JOSÉ LIZARAZO OCAMPO</w:t>
      </w:r>
    </w:p>
    <w:p w:rsidR="00F41C7B" w:rsidRPr="008548A5" w:rsidRDefault="00F41C7B" w:rsidP="00200DF2">
      <w:pPr>
        <w:ind w:left="3969"/>
        <w:jc w:val="both"/>
        <w:rPr>
          <w:sz w:val="28"/>
          <w:szCs w:val="28"/>
        </w:rPr>
      </w:pPr>
    </w:p>
    <w:p w:rsidR="00200DF2" w:rsidRPr="008548A5" w:rsidRDefault="00200DF2" w:rsidP="00200DF2">
      <w:pPr>
        <w:ind w:left="3969"/>
        <w:jc w:val="both"/>
        <w:rPr>
          <w:sz w:val="28"/>
          <w:szCs w:val="28"/>
        </w:rPr>
      </w:pPr>
    </w:p>
    <w:p w:rsidR="00201A33" w:rsidRPr="008548A5" w:rsidRDefault="006A5539" w:rsidP="00200DF2">
      <w:pPr>
        <w:jc w:val="both"/>
        <w:rPr>
          <w:sz w:val="28"/>
          <w:szCs w:val="28"/>
        </w:rPr>
      </w:pPr>
      <w:r w:rsidRPr="008548A5">
        <w:rPr>
          <w:sz w:val="28"/>
          <w:szCs w:val="28"/>
        </w:rPr>
        <w:t xml:space="preserve">Bogotá, D. C., </w:t>
      </w:r>
      <w:r w:rsidR="003F160D" w:rsidRPr="008548A5">
        <w:rPr>
          <w:sz w:val="28"/>
          <w:szCs w:val="28"/>
        </w:rPr>
        <w:t>cuatro</w:t>
      </w:r>
      <w:r w:rsidRPr="008548A5">
        <w:rPr>
          <w:sz w:val="28"/>
          <w:szCs w:val="28"/>
        </w:rPr>
        <w:t xml:space="preserve"> (</w:t>
      </w:r>
      <w:r w:rsidR="003F160D" w:rsidRPr="008548A5">
        <w:rPr>
          <w:sz w:val="28"/>
          <w:szCs w:val="28"/>
        </w:rPr>
        <w:t>4</w:t>
      </w:r>
      <w:r w:rsidRPr="008548A5">
        <w:rPr>
          <w:sz w:val="28"/>
          <w:szCs w:val="28"/>
        </w:rPr>
        <w:t xml:space="preserve">) de </w:t>
      </w:r>
      <w:r w:rsidR="003F160D" w:rsidRPr="008548A5">
        <w:rPr>
          <w:sz w:val="28"/>
          <w:szCs w:val="28"/>
        </w:rPr>
        <w:t xml:space="preserve">marzo </w:t>
      </w:r>
      <w:r w:rsidRPr="008548A5">
        <w:rPr>
          <w:sz w:val="28"/>
          <w:szCs w:val="28"/>
        </w:rPr>
        <w:t xml:space="preserve">de dos mil </w:t>
      </w:r>
      <w:r w:rsidR="00A465F7" w:rsidRPr="008548A5">
        <w:rPr>
          <w:sz w:val="28"/>
          <w:szCs w:val="28"/>
        </w:rPr>
        <w:t xml:space="preserve">veintiuno </w:t>
      </w:r>
      <w:r w:rsidRPr="008548A5">
        <w:rPr>
          <w:sz w:val="28"/>
          <w:szCs w:val="28"/>
        </w:rPr>
        <w:t>(202</w:t>
      </w:r>
      <w:r w:rsidR="00A465F7" w:rsidRPr="008548A5">
        <w:rPr>
          <w:sz w:val="28"/>
          <w:szCs w:val="28"/>
        </w:rPr>
        <w:t>1</w:t>
      </w:r>
      <w:r w:rsidRPr="008548A5">
        <w:rPr>
          <w:sz w:val="28"/>
          <w:szCs w:val="28"/>
        </w:rPr>
        <w:t>)</w:t>
      </w:r>
    </w:p>
    <w:p w:rsidR="00201A33" w:rsidRPr="008548A5" w:rsidRDefault="00201A33" w:rsidP="00200DF2">
      <w:pPr>
        <w:jc w:val="both"/>
        <w:rPr>
          <w:sz w:val="28"/>
          <w:szCs w:val="28"/>
        </w:rPr>
      </w:pPr>
    </w:p>
    <w:p w:rsidR="00200DF2" w:rsidRPr="008548A5" w:rsidRDefault="00200DF2" w:rsidP="00200DF2">
      <w:pPr>
        <w:jc w:val="both"/>
        <w:rPr>
          <w:sz w:val="28"/>
          <w:szCs w:val="28"/>
        </w:rPr>
      </w:pPr>
    </w:p>
    <w:p w:rsidR="00DD4A9C" w:rsidRPr="008548A5" w:rsidRDefault="006A5539" w:rsidP="00200DF2">
      <w:pPr>
        <w:jc w:val="both"/>
        <w:rPr>
          <w:b/>
          <w:sz w:val="28"/>
          <w:szCs w:val="28"/>
        </w:rPr>
      </w:pPr>
      <w:r w:rsidRPr="008548A5">
        <w:rPr>
          <w:sz w:val="28"/>
          <w:szCs w:val="28"/>
        </w:rPr>
        <w:t>La Sala Plena de la Corte Constitucional, en ejercicio de sus atribuciones constitucionales</w:t>
      </w:r>
      <w:r w:rsidR="00DD4A9C" w:rsidRPr="008548A5">
        <w:rPr>
          <w:sz w:val="28"/>
          <w:szCs w:val="28"/>
        </w:rPr>
        <w:t>, en particular de la prevista en el artículo 241-</w:t>
      </w:r>
      <w:r w:rsidR="006501C7" w:rsidRPr="008548A5">
        <w:rPr>
          <w:sz w:val="28"/>
          <w:szCs w:val="28"/>
        </w:rPr>
        <w:t>1</w:t>
      </w:r>
      <w:r w:rsidR="00DD4A9C" w:rsidRPr="008548A5">
        <w:rPr>
          <w:sz w:val="28"/>
          <w:szCs w:val="28"/>
        </w:rPr>
        <w:t xml:space="preserve"> de la Constitución,</w:t>
      </w:r>
      <w:r w:rsidRPr="008548A5">
        <w:rPr>
          <w:sz w:val="28"/>
          <w:szCs w:val="28"/>
        </w:rPr>
        <w:t xml:space="preserve"> y </w:t>
      </w:r>
      <w:r w:rsidR="00DD4A9C" w:rsidRPr="008548A5">
        <w:rPr>
          <w:sz w:val="28"/>
          <w:szCs w:val="28"/>
        </w:rPr>
        <w:t>previo agotamiento del procedimiento</w:t>
      </w:r>
      <w:r w:rsidRPr="008548A5">
        <w:rPr>
          <w:sz w:val="28"/>
          <w:szCs w:val="28"/>
        </w:rPr>
        <w:t xml:space="preserve"> establecido en el Decreto 2067 de 1991, </w:t>
      </w:r>
      <w:r w:rsidR="00DD4A9C" w:rsidRPr="008548A5">
        <w:rPr>
          <w:sz w:val="28"/>
          <w:szCs w:val="28"/>
        </w:rPr>
        <w:t xml:space="preserve">decide sobre la demanda de inconstitucionalidad de la referencia en los siguientes términos. </w:t>
      </w:r>
    </w:p>
    <w:p w:rsidR="003620E0" w:rsidRPr="008548A5" w:rsidRDefault="003620E0" w:rsidP="00200DF2">
      <w:pPr>
        <w:jc w:val="both"/>
        <w:rPr>
          <w:sz w:val="28"/>
          <w:szCs w:val="28"/>
        </w:rPr>
      </w:pPr>
    </w:p>
    <w:p w:rsidR="00201A33" w:rsidRPr="008548A5" w:rsidRDefault="00F41C7B" w:rsidP="00200DF2">
      <w:pPr>
        <w:shd w:val="clear" w:color="auto" w:fill="FFFFFF"/>
        <w:jc w:val="both"/>
        <w:rPr>
          <w:b/>
          <w:sz w:val="28"/>
          <w:szCs w:val="28"/>
        </w:rPr>
      </w:pPr>
      <w:r w:rsidRPr="008548A5">
        <w:rPr>
          <w:b/>
          <w:sz w:val="28"/>
          <w:szCs w:val="28"/>
        </w:rPr>
        <w:t>I.</w:t>
      </w:r>
      <w:r w:rsidRPr="008548A5">
        <w:rPr>
          <w:b/>
          <w:sz w:val="28"/>
          <w:szCs w:val="28"/>
        </w:rPr>
        <w:tab/>
      </w:r>
      <w:r w:rsidR="006A5539" w:rsidRPr="008548A5">
        <w:rPr>
          <w:b/>
          <w:sz w:val="28"/>
          <w:szCs w:val="28"/>
        </w:rPr>
        <w:t>ANTECEDENTES</w:t>
      </w:r>
    </w:p>
    <w:p w:rsidR="00201A33" w:rsidRPr="008548A5" w:rsidRDefault="006A5539" w:rsidP="00200DF2">
      <w:pPr>
        <w:shd w:val="clear" w:color="auto" w:fill="FFFFFF"/>
        <w:jc w:val="both"/>
        <w:rPr>
          <w:sz w:val="28"/>
          <w:szCs w:val="28"/>
        </w:rPr>
      </w:pPr>
      <w:r w:rsidRPr="008548A5">
        <w:rPr>
          <w:sz w:val="28"/>
          <w:szCs w:val="28"/>
        </w:rPr>
        <w:t> </w:t>
      </w:r>
    </w:p>
    <w:p w:rsidR="004A3177" w:rsidRPr="008548A5" w:rsidRDefault="006A5539" w:rsidP="00200DF2">
      <w:pPr>
        <w:tabs>
          <w:tab w:val="left" w:pos="567"/>
        </w:tabs>
        <w:jc w:val="both"/>
        <w:rPr>
          <w:sz w:val="28"/>
          <w:szCs w:val="28"/>
        </w:rPr>
      </w:pPr>
      <w:r w:rsidRPr="008548A5">
        <w:rPr>
          <w:sz w:val="28"/>
          <w:szCs w:val="28"/>
        </w:rPr>
        <w:t xml:space="preserve">1. </w:t>
      </w:r>
      <w:r w:rsidR="004A3177" w:rsidRPr="008548A5">
        <w:rPr>
          <w:sz w:val="28"/>
          <w:szCs w:val="28"/>
        </w:rPr>
        <w:t>El ciudadano Edier Esteban Manco Pineda present</w:t>
      </w:r>
      <w:r w:rsidR="00B470BD" w:rsidRPr="008548A5">
        <w:rPr>
          <w:sz w:val="28"/>
          <w:szCs w:val="28"/>
        </w:rPr>
        <w:t>ó</w:t>
      </w:r>
      <w:r w:rsidR="004A3177" w:rsidRPr="008548A5">
        <w:rPr>
          <w:sz w:val="28"/>
          <w:szCs w:val="28"/>
        </w:rPr>
        <w:t xml:space="preserve"> demanda de inconstitucionalidad en contra de los incisos </w:t>
      </w:r>
      <w:r w:rsidR="00A350D7" w:rsidRPr="008548A5">
        <w:rPr>
          <w:sz w:val="28"/>
          <w:szCs w:val="28"/>
        </w:rPr>
        <w:t>segundo y tercero</w:t>
      </w:r>
      <w:r w:rsidR="004A3177" w:rsidRPr="008548A5">
        <w:rPr>
          <w:sz w:val="28"/>
          <w:szCs w:val="28"/>
        </w:rPr>
        <w:t xml:space="preserve"> del artículo 16 de la Ley</w:t>
      </w:r>
      <w:r w:rsidR="008031D6" w:rsidRPr="008548A5">
        <w:rPr>
          <w:sz w:val="28"/>
          <w:szCs w:val="28"/>
        </w:rPr>
        <w:t xml:space="preserve"> </w:t>
      </w:r>
      <w:r w:rsidR="004A3177" w:rsidRPr="008548A5">
        <w:rPr>
          <w:sz w:val="28"/>
          <w:szCs w:val="28"/>
        </w:rPr>
        <w:t>1996 de 2019, “</w:t>
      </w:r>
      <w:r w:rsidR="004A3177" w:rsidRPr="008548A5">
        <w:rPr>
          <w:i/>
          <w:sz w:val="28"/>
          <w:szCs w:val="28"/>
        </w:rPr>
        <w:t>[p]or medio de la cual se establece el régimen para el ejercicio de la capacidad legal de las personas con discapacidad mayores de edad</w:t>
      </w:r>
      <w:r w:rsidR="004A3177" w:rsidRPr="008548A5">
        <w:rPr>
          <w:sz w:val="28"/>
          <w:szCs w:val="28"/>
        </w:rPr>
        <w:t>”, por considerar que desconocen los artículos 13</w:t>
      </w:r>
      <w:r w:rsidR="00CA4131" w:rsidRPr="008548A5">
        <w:rPr>
          <w:sz w:val="28"/>
          <w:szCs w:val="28"/>
        </w:rPr>
        <w:t xml:space="preserve">, </w:t>
      </w:r>
      <w:r w:rsidR="004A3177" w:rsidRPr="008548A5">
        <w:rPr>
          <w:sz w:val="28"/>
          <w:szCs w:val="28"/>
        </w:rPr>
        <w:t xml:space="preserve">116 </w:t>
      </w:r>
      <w:r w:rsidR="00CA4131" w:rsidRPr="008548A5">
        <w:rPr>
          <w:sz w:val="28"/>
          <w:szCs w:val="28"/>
        </w:rPr>
        <w:t xml:space="preserve">y 131 </w:t>
      </w:r>
      <w:r w:rsidR="004A3177" w:rsidRPr="008548A5">
        <w:rPr>
          <w:sz w:val="28"/>
          <w:szCs w:val="28"/>
        </w:rPr>
        <w:t>de la Constitución.</w:t>
      </w:r>
    </w:p>
    <w:p w:rsidR="00201A33" w:rsidRPr="008548A5" w:rsidRDefault="00201A33" w:rsidP="00200DF2">
      <w:pPr>
        <w:tabs>
          <w:tab w:val="left" w:pos="567"/>
        </w:tabs>
        <w:jc w:val="both"/>
        <w:rPr>
          <w:sz w:val="28"/>
          <w:szCs w:val="28"/>
        </w:rPr>
      </w:pPr>
    </w:p>
    <w:p w:rsidR="00B802E2" w:rsidRPr="008548A5" w:rsidRDefault="00F206BC" w:rsidP="00200DF2">
      <w:pPr>
        <w:pStyle w:val="Prrafodelista"/>
        <w:shd w:val="clear" w:color="auto" w:fill="FFFFFF"/>
        <w:spacing w:after="0" w:line="240" w:lineRule="auto"/>
        <w:ind w:left="0" w:firstLine="0"/>
        <w:jc w:val="both"/>
        <w:rPr>
          <w:szCs w:val="28"/>
          <w:lang w:val="es-ES" w:eastAsia="es-ES"/>
        </w:rPr>
      </w:pPr>
      <w:r w:rsidRPr="008548A5">
        <w:rPr>
          <w:szCs w:val="28"/>
          <w:lang w:val="es-ES" w:eastAsia="es-ES"/>
        </w:rPr>
        <w:t xml:space="preserve">2. </w:t>
      </w:r>
      <w:r w:rsidR="00C86EF5" w:rsidRPr="008548A5">
        <w:rPr>
          <w:szCs w:val="28"/>
          <w:lang w:val="es-ES" w:eastAsia="es-ES"/>
        </w:rPr>
        <w:t>Mediante auto del 26 de mayo de 2020, el magistrado sustanciador inadmitió la demanda al encontrar que las razones presentadas no cumpl</w:t>
      </w:r>
      <w:r w:rsidR="00AE20F9" w:rsidRPr="008548A5">
        <w:rPr>
          <w:szCs w:val="28"/>
          <w:lang w:val="es-ES" w:eastAsia="es-ES"/>
        </w:rPr>
        <w:t>ía</w:t>
      </w:r>
      <w:r w:rsidR="00C86EF5" w:rsidRPr="008548A5">
        <w:rPr>
          <w:szCs w:val="28"/>
          <w:lang w:val="es-ES" w:eastAsia="es-ES"/>
        </w:rPr>
        <w:t xml:space="preserve">n los requisitos de certeza y suficiencia, ni con la </w:t>
      </w:r>
      <w:r w:rsidR="00CC504C" w:rsidRPr="008548A5">
        <w:rPr>
          <w:szCs w:val="28"/>
          <w:lang w:val="es-ES" w:eastAsia="es-ES"/>
        </w:rPr>
        <w:t>argumentación</w:t>
      </w:r>
      <w:r w:rsidR="00C86EF5" w:rsidRPr="008548A5">
        <w:rPr>
          <w:szCs w:val="28"/>
          <w:lang w:val="es-ES" w:eastAsia="es-ES"/>
        </w:rPr>
        <w:t xml:space="preserve"> requerida </w:t>
      </w:r>
      <w:r w:rsidR="00CA4131" w:rsidRPr="008548A5">
        <w:rPr>
          <w:szCs w:val="28"/>
          <w:lang w:val="es-ES" w:eastAsia="es-ES"/>
        </w:rPr>
        <w:t>en relación con el</w:t>
      </w:r>
      <w:r w:rsidR="00C86EF5" w:rsidRPr="008548A5">
        <w:rPr>
          <w:szCs w:val="28"/>
          <w:lang w:val="es-ES" w:eastAsia="es-ES"/>
        </w:rPr>
        <w:t xml:space="preserve"> cargo de </w:t>
      </w:r>
      <w:r w:rsidR="00CC504C" w:rsidRPr="008548A5">
        <w:rPr>
          <w:szCs w:val="28"/>
          <w:lang w:val="es-ES" w:eastAsia="es-ES"/>
        </w:rPr>
        <w:t>violación</w:t>
      </w:r>
      <w:r w:rsidR="00C86EF5" w:rsidRPr="008548A5">
        <w:rPr>
          <w:szCs w:val="28"/>
          <w:lang w:val="es-ES" w:eastAsia="es-ES"/>
        </w:rPr>
        <w:t xml:space="preserve"> </w:t>
      </w:r>
      <w:r w:rsidR="00CC504C" w:rsidRPr="008548A5">
        <w:rPr>
          <w:szCs w:val="28"/>
          <w:lang w:val="es-ES" w:eastAsia="es-ES"/>
        </w:rPr>
        <w:t>de</w:t>
      </w:r>
      <w:r w:rsidR="00C86EF5" w:rsidRPr="008548A5">
        <w:rPr>
          <w:szCs w:val="28"/>
          <w:lang w:val="es-ES" w:eastAsia="es-ES"/>
        </w:rPr>
        <w:t xml:space="preserve">l derecho a la igualdad, necesarios para la procedencia de la </w:t>
      </w:r>
      <w:r w:rsidR="00CA4131" w:rsidRPr="008548A5">
        <w:rPr>
          <w:szCs w:val="28"/>
          <w:lang w:val="es-ES" w:eastAsia="es-ES"/>
        </w:rPr>
        <w:t>acción</w:t>
      </w:r>
      <w:r w:rsidR="00C86EF5" w:rsidRPr="008548A5">
        <w:rPr>
          <w:szCs w:val="28"/>
          <w:lang w:val="es-ES" w:eastAsia="es-ES"/>
        </w:rPr>
        <w:t xml:space="preserve"> </w:t>
      </w:r>
      <w:r w:rsidR="00052774" w:rsidRPr="008548A5">
        <w:rPr>
          <w:szCs w:val="28"/>
          <w:lang w:val="es-ES" w:eastAsia="es-ES"/>
        </w:rPr>
        <w:t>pública</w:t>
      </w:r>
      <w:r w:rsidR="00C86EF5" w:rsidRPr="008548A5">
        <w:rPr>
          <w:szCs w:val="28"/>
          <w:lang w:val="es-ES" w:eastAsia="es-ES"/>
        </w:rPr>
        <w:t xml:space="preserve"> de constitucionalidad.</w:t>
      </w:r>
    </w:p>
    <w:p w:rsidR="00CA4131" w:rsidRPr="008548A5" w:rsidRDefault="00CA4131" w:rsidP="00200DF2">
      <w:pPr>
        <w:pStyle w:val="Prrafodelista"/>
        <w:shd w:val="clear" w:color="auto" w:fill="FFFFFF"/>
        <w:spacing w:after="0" w:line="240" w:lineRule="auto"/>
        <w:ind w:left="0" w:firstLine="0"/>
        <w:jc w:val="both"/>
        <w:rPr>
          <w:szCs w:val="28"/>
          <w:lang w:val="es-ES" w:eastAsia="es-ES"/>
        </w:rPr>
      </w:pPr>
    </w:p>
    <w:p w:rsidR="008C778B" w:rsidRPr="008548A5" w:rsidRDefault="00CA4131" w:rsidP="00200DF2">
      <w:pPr>
        <w:pStyle w:val="Prrafodelista"/>
        <w:shd w:val="clear" w:color="auto" w:fill="FFFFFF"/>
        <w:spacing w:after="0" w:line="240" w:lineRule="auto"/>
        <w:ind w:left="0" w:firstLine="0"/>
        <w:jc w:val="both"/>
        <w:rPr>
          <w:szCs w:val="28"/>
          <w:lang w:val="es-ES" w:eastAsia="es-ES"/>
        </w:rPr>
      </w:pPr>
      <w:r w:rsidRPr="008548A5">
        <w:rPr>
          <w:szCs w:val="28"/>
          <w:lang w:val="es-ES" w:eastAsia="es-ES"/>
        </w:rPr>
        <w:t xml:space="preserve">3. Presentado escrito de subsanación, </w:t>
      </w:r>
      <w:r w:rsidR="008031D6" w:rsidRPr="008548A5">
        <w:rPr>
          <w:szCs w:val="28"/>
          <w:lang w:val="es-ES" w:eastAsia="es-ES"/>
        </w:rPr>
        <w:t xml:space="preserve">mediante auto del 18 de junio de 2020 </w:t>
      </w:r>
      <w:r w:rsidR="00F206BC" w:rsidRPr="008548A5">
        <w:rPr>
          <w:szCs w:val="28"/>
          <w:lang w:val="es-ES" w:eastAsia="es-ES"/>
        </w:rPr>
        <w:t xml:space="preserve">el suscrito magistrado sustanciador </w:t>
      </w:r>
      <w:r w:rsidR="00EE38AD" w:rsidRPr="008548A5">
        <w:rPr>
          <w:i/>
          <w:szCs w:val="28"/>
          <w:lang w:val="es-ES" w:eastAsia="es-ES"/>
        </w:rPr>
        <w:t>(i)</w:t>
      </w:r>
      <w:r w:rsidR="00EE38AD" w:rsidRPr="008548A5">
        <w:rPr>
          <w:szCs w:val="28"/>
          <w:lang w:val="es-ES" w:eastAsia="es-ES"/>
        </w:rPr>
        <w:t xml:space="preserve"> admitió la demanda </w:t>
      </w:r>
      <w:r w:rsidR="008031D6" w:rsidRPr="008548A5">
        <w:rPr>
          <w:szCs w:val="28"/>
          <w:lang w:val="es-ES" w:eastAsia="es-ES"/>
        </w:rPr>
        <w:t xml:space="preserve">en contra de los incisos 2 y 3 del artículo 16 de la Ley 1996 de 2019, por la presunta violación de los artículos 116 y 131 de la Constitución, </w:t>
      </w:r>
      <w:r w:rsidR="00EE38AD" w:rsidRPr="008548A5">
        <w:rPr>
          <w:szCs w:val="28"/>
          <w:lang w:val="es-ES" w:eastAsia="es-ES"/>
        </w:rPr>
        <w:t xml:space="preserve">aplicando el principio </w:t>
      </w:r>
      <w:r w:rsidR="00EE38AD" w:rsidRPr="008548A5">
        <w:rPr>
          <w:i/>
          <w:szCs w:val="28"/>
          <w:lang w:val="es-ES" w:eastAsia="es-ES"/>
        </w:rPr>
        <w:t>pro actione</w:t>
      </w:r>
      <w:r w:rsidR="00EE38AD" w:rsidRPr="008548A5">
        <w:rPr>
          <w:szCs w:val="28"/>
          <w:lang w:val="es-ES" w:eastAsia="es-ES"/>
        </w:rPr>
        <w:t xml:space="preserve">; </w:t>
      </w:r>
      <w:r w:rsidR="008031D6" w:rsidRPr="008548A5">
        <w:rPr>
          <w:szCs w:val="28"/>
          <w:lang w:val="es-ES" w:eastAsia="es-ES"/>
        </w:rPr>
        <w:t xml:space="preserve">y </w:t>
      </w:r>
      <w:r w:rsidR="00EE38AD" w:rsidRPr="008548A5">
        <w:rPr>
          <w:i/>
          <w:szCs w:val="28"/>
          <w:lang w:val="es-ES" w:eastAsia="es-ES"/>
        </w:rPr>
        <w:t>(ii)</w:t>
      </w:r>
      <w:r w:rsidR="00EE38AD" w:rsidRPr="008548A5">
        <w:rPr>
          <w:szCs w:val="28"/>
          <w:lang w:val="es-ES" w:eastAsia="es-ES"/>
        </w:rPr>
        <w:t xml:space="preserve"> </w:t>
      </w:r>
      <w:r w:rsidR="008031D6" w:rsidRPr="008548A5">
        <w:rPr>
          <w:szCs w:val="28"/>
          <w:lang w:val="es-ES" w:eastAsia="es-ES"/>
        </w:rPr>
        <w:t xml:space="preserve">rechazó el cargo por la presunta vulneración del artículo 13 constitucional. Adicionalmente, </w:t>
      </w:r>
      <w:r w:rsidR="008031D6" w:rsidRPr="008548A5">
        <w:rPr>
          <w:i/>
          <w:szCs w:val="28"/>
          <w:lang w:val="es-ES" w:eastAsia="es-ES"/>
        </w:rPr>
        <w:t>(iii)</w:t>
      </w:r>
      <w:r w:rsidR="008031D6" w:rsidRPr="008548A5">
        <w:rPr>
          <w:szCs w:val="28"/>
          <w:lang w:val="es-ES" w:eastAsia="es-ES"/>
        </w:rPr>
        <w:t xml:space="preserve"> comunicó la admisión de la demanda a los presidentes del Senado y de la Cámara de Representantes; a las ministras de Justicia y del Derecho y del Interior; a la directora del Departamento </w:t>
      </w:r>
      <w:r w:rsidR="008031D6" w:rsidRPr="008548A5">
        <w:rPr>
          <w:szCs w:val="28"/>
          <w:lang w:val="es-ES" w:eastAsia="es-ES"/>
        </w:rPr>
        <w:lastRenderedPageBreak/>
        <w:t xml:space="preserve">Administrativo para la Prosperidad Social; y a la Secretaría Jurídica de la Presidencia de la República, para que, si lo consideraban conveniente, presentaran las razones que justifican la constitucionalidad de las disposiciones sometidas a control; </w:t>
      </w:r>
      <w:r w:rsidR="008031D6" w:rsidRPr="008548A5">
        <w:rPr>
          <w:i/>
          <w:szCs w:val="28"/>
          <w:lang w:val="es-ES" w:eastAsia="es-ES"/>
        </w:rPr>
        <w:t>(iv)</w:t>
      </w:r>
      <w:r w:rsidR="008031D6" w:rsidRPr="008548A5">
        <w:rPr>
          <w:szCs w:val="28"/>
          <w:lang w:val="es-ES" w:eastAsia="es-ES"/>
        </w:rPr>
        <w:t xml:space="preserve"> </w:t>
      </w:r>
      <w:r w:rsidR="008C778B" w:rsidRPr="008548A5">
        <w:rPr>
          <w:szCs w:val="28"/>
          <w:lang w:val="es-ES" w:eastAsia="es-ES"/>
        </w:rPr>
        <w:t xml:space="preserve">dispuso la fijación en lista de la norma acusada por el término de diez (10) días, para la intervención ciudadana; </w:t>
      </w:r>
      <w:r w:rsidR="008C778B" w:rsidRPr="008548A5">
        <w:rPr>
          <w:i/>
          <w:szCs w:val="28"/>
          <w:lang w:val="es-ES" w:eastAsia="es-ES"/>
        </w:rPr>
        <w:t>(v)</w:t>
      </w:r>
      <w:r w:rsidR="008C778B" w:rsidRPr="008548A5">
        <w:rPr>
          <w:szCs w:val="28"/>
          <w:lang w:val="es-ES" w:eastAsia="es-ES"/>
        </w:rPr>
        <w:t xml:space="preserve"> dio traslado al procurador general de la Nación por un término de treinta (30) días, para que rindiera </w:t>
      </w:r>
      <w:r w:rsidR="00F359B7" w:rsidRPr="008548A5">
        <w:rPr>
          <w:szCs w:val="28"/>
          <w:lang w:val="es-ES" w:eastAsia="es-ES"/>
        </w:rPr>
        <w:t xml:space="preserve">el </w:t>
      </w:r>
      <w:r w:rsidR="008C778B" w:rsidRPr="008548A5">
        <w:rPr>
          <w:szCs w:val="28"/>
          <w:lang w:val="es-ES" w:eastAsia="es-ES"/>
        </w:rPr>
        <w:t xml:space="preserve">concepto de rigor; y, finalmente, </w:t>
      </w:r>
      <w:r w:rsidR="008C778B" w:rsidRPr="008548A5">
        <w:rPr>
          <w:i/>
          <w:szCs w:val="28"/>
          <w:lang w:val="es-ES" w:eastAsia="es-ES"/>
        </w:rPr>
        <w:t>(vi)</w:t>
      </w:r>
      <w:r w:rsidR="008C778B" w:rsidRPr="008548A5">
        <w:rPr>
          <w:szCs w:val="28"/>
          <w:lang w:val="es-ES" w:eastAsia="es-ES"/>
        </w:rPr>
        <w:t xml:space="preserve"> invitó a diferentes entidades públicas y privadas para que, si a bien lo </w:t>
      </w:r>
      <w:r w:rsidR="007A47B7" w:rsidRPr="008548A5">
        <w:rPr>
          <w:szCs w:val="28"/>
          <w:lang w:val="es-ES" w:eastAsia="es-ES"/>
        </w:rPr>
        <w:t>tenían</w:t>
      </w:r>
      <w:r w:rsidR="008C778B" w:rsidRPr="008548A5">
        <w:rPr>
          <w:szCs w:val="28"/>
          <w:lang w:val="es-ES" w:eastAsia="es-ES"/>
        </w:rPr>
        <w:t xml:space="preserve">, </w:t>
      </w:r>
      <w:r w:rsidR="00F359B7" w:rsidRPr="008548A5">
        <w:rPr>
          <w:szCs w:val="28"/>
          <w:lang w:val="es-ES" w:eastAsia="es-ES"/>
        </w:rPr>
        <w:t>intervinieran</w:t>
      </w:r>
      <w:r w:rsidR="008C778B" w:rsidRPr="008548A5">
        <w:rPr>
          <w:szCs w:val="28"/>
          <w:lang w:val="es-ES" w:eastAsia="es-ES"/>
        </w:rPr>
        <w:t xml:space="preserve"> dentro del proceso con el propósito de presentar su concepto técnico respecto de los cargos expuestos en la demanda y en relación con los demás aspectos de la controversia que consider</w:t>
      </w:r>
      <w:r w:rsidR="007A47B7" w:rsidRPr="008548A5">
        <w:rPr>
          <w:szCs w:val="28"/>
          <w:lang w:val="es-ES" w:eastAsia="es-ES"/>
        </w:rPr>
        <w:t>aran</w:t>
      </w:r>
      <w:r w:rsidR="008C778B" w:rsidRPr="008548A5">
        <w:rPr>
          <w:szCs w:val="28"/>
          <w:lang w:val="es-ES" w:eastAsia="es-ES"/>
        </w:rPr>
        <w:t xml:space="preserve"> necesarios.</w:t>
      </w:r>
    </w:p>
    <w:p w:rsidR="008C778B" w:rsidRPr="008548A5" w:rsidRDefault="008C778B" w:rsidP="00200DF2">
      <w:pPr>
        <w:pStyle w:val="Prrafodelista"/>
        <w:shd w:val="clear" w:color="auto" w:fill="FFFFFF"/>
        <w:spacing w:after="0" w:line="240" w:lineRule="auto"/>
        <w:ind w:left="0" w:firstLine="0"/>
        <w:jc w:val="both"/>
        <w:rPr>
          <w:szCs w:val="28"/>
          <w:lang w:val="es-ES" w:eastAsia="es-ES"/>
        </w:rPr>
      </w:pPr>
    </w:p>
    <w:p w:rsidR="007A47B7" w:rsidRPr="008548A5" w:rsidRDefault="007A47B7" w:rsidP="00200DF2">
      <w:pPr>
        <w:pStyle w:val="Prrafodelista"/>
        <w:shd w:val="clear" w:color="auto" w:fill="FFFFFF"/>
        <w:spacing w:after="0" w:line="240" w:lineRule="auto"/>
        <w:ind w:left="0" w:firstLine="0"/>
        <w:jc w:val="both"/>
        <w:rPr>
          <w:szCs w:val="28"/>
          <w:lang w:val="es-ES" w:eastAsia="es-ES"/>
        </w:rPr>
      </w:pPr>
      <w:r w:rsidRPr="008548A5">
        <w:rPr>
          <w:szCs w:val="28"/>
          <w:lang w:val="es-ES" w:eastAsia="es-ES"/>
        </w:rPr>
        <w:t xml:space="preserve">4. </w:t>
      </w:r>
      <w:r w:rsidR="001E1B15" w:rsidRPr="008548A5">
        <w:rPr>
          <w:szCs w:val="28"/>
          <w:lang w:val="es-ES" w:eastAsia="es-ES"/>
        </w:rPr>
        <w:t>Dentro del término de fijación en lista</w:t>
      </w:r>
      <w:r w:rsidR="00793393" w:rsidRPr="008548A5">
        <w:rPr>
          <w:szCs w:val="28"/>
          <w:lang w:val="es-ES" w:eastAsia="es-ES"/>
        </w:rPr>
        <w:t xml:space="preserve"> </w:t>
      </w:r>
      <w:r w:rsidRPr="008548A5">
        <w:rPr>
          <w:szCs w:val="28"/>
          <w:lang w:val="es-ES" w:eastAsia="es-ES"/>
        </w:rPr>
        <w:t>se recibieron</w:t>
      </w:r>
      <w:r w:rsidR="00793393" w:rsidRPr="008548A5">
        <w:rPr>
          <w:szCs w:val="28"/>
          <w:lang w:val="es-ES" w:eastAsia="es-ES"/>
        </w:rPr>
        <w:t>, en su orden,</w:t>
      </w:r>
      <w:r w:rsidRPr="008548A5">
        <w:rPr>
          <w:szCs w:val="28"/>
          <w:lang w:val="es-ES" w:eastAsia="es-ES"/>
        </w:rPr>
        <w:t xml:space="preserve"> las intervenciones de la</w:t>
      </w:r>
      <w:r w:rsidR="00793393" w:rsidRPr="008548A5">
        <w:rPr>
          <w:szCs w:val="28"/>
          <w:lang w:val="es-ES" w:eastAsia="es-ES"/>
        </w:rPr>
        <w:t xml:space="preserve"> Unión Colegiada del Notari</w:t>
      </w:r>
      <w:r w:rsidR="00817BBE" w:rsidRPr="008548A5">
        <w:rPr>
          <w:szCs w:val="28"/>
          <w:lang w:val="es-ES" w:eastAsia="es-ES"/>
        </w:rPr>
        <w:t>a</w:t>
      </w:r>
      <w:r w:rsidR="004F1A90" w:rsidRPr="008548A5">
        <w:rPr>
          <w:szCs w:val="28"/>
          <w:lang w:val="es-ES" w:eastAsia="es-ES"/>
        </w:rPr>
        <w:t>do</w:t>
      </w:r>
      <w:r w:rsidR="00793393" w:rsidRPr="008548A5">
        <w:rPr>
          <w:szCs w:val="28"/>
          <w:lang w:val="es-ES" w:eastAsia="es-ES"/>
        </w:rPr>
        <w:t xml:space="preserve"> Colombiano –UCNC–, el Ministerio de Salud y Protección Social, </w:t>
      </w:r>
      <w:r w:rsidR="00C35144" w:rsidRPr="008548A5">
        <w:rPr>
          <w:szCs w:val="28"/>
          <w:lang w:val="es-ES" w:eastAsia="es-ES"/>
        </w:rPr>
        <w:t>la organización Colectiva Polimorfas</w:t>
      </w:r>
      <w:r w:rsidR="00793393" w:rsidRPr="008548A5">
        <w:rPr>
          <w:szCs w:val="28"/>
          <w:lang w:val="es-ES" w:eastAsia="es-ES"/>
        </w:rPr>
        <w:t xml:space="preserve">, </w:t>
      </w:r>
      <w:r w:rsidR="00236CEC" w:rsidRPr="008548A5">
        <w:rPr>
          <w:szCs w:val="28"/>
          <w:lang w:val="es-ES" w:eastAsia="es-ES"/>
        </w:rPr>
        <w:t xml:space="preserve">el Programa de Acción por la Igualdad y la Inclusión Social </w:t>
      </w:r>
      <w:r w:rsidR="00E62C0F" w:rsidRPr="008548A5">
        <w:rPr>
          <w:szCs w:val="28"/>
          <w:lang w:val="es-ES" w:eastAsia="es-ES"/>
        </w:rPr>
        <w:t>–</w:t>
      </w:r>
      <w:r w:rsidR="00236CEC" w:rsidRPr="008548A5">
        <w:rPr>
          <w:szCs w:val="28"/>
          <w:lang w:val="es-ES" w:eastAsia="es-ES"/>
        </w:rPr>
        <w:t>PAIIS</w:t>
      </w:r>
      <w:r w:rsidR="00E62C0F" w:rsidRPr="008548A5">
        <w:rPr>
          <w:szCs w:val="28"/>
          <w:lang w:val="es-ES" w:eastAsia="es-ES"/>
        </w:rPr>
        <w:t>–</w:t>
      </w:r>
      <w:r w:rsidR="00236CEC" w:rsidRPr="008548A5">
        <w:rPr>
          <w:szCs w:val="28"/>
          <w:lang w:val="es-ES" w:eastAsia="es-ES"/>
        </w:rPr>
        <w:t xml:space="preserve"> del Consultorio Jurídico de la Facultad de Derecho de la Universidad de Los Andes</w:t>
      </w:r>
      <w:r w:rsidR="00793393" w:rsidRPr="008548A5">
        <w:rPr>
          <w:szCs w:val="28"/>
          <w:lang w:val="es-ES" w:eastAsia="es-ES"/>
        </w:rPr>
        <w:t>, de la ciudadana Sabrina Pachón Torres, de la Universidad Externado de Colombia, del Ministerio de Justicia y del Derecho, de la Defensoría del Pueblo, del Departamento de Derecho Procesal de la Universidad Externado de Colombia</w:t>
      </w:r>
      <w:r w:rsidR="008E6DCB" w:rsidRPr="008548A5">
        <w:rPr>
          <w:szCs w:val="28"/>
          <w:lang w:val="es-ES" w:eastAsia="es-ES"/>
        </w:rPr>
        <w:t xml:space="preserve"> y del </w:t>
      </w:r>
      <w:r w:rsidR="00B10EDB" w:rsidRPr="008548A5">
        <w:rPr>
          <w:szCs w:val="28"/>
          <w:lang w:val="es-ES" w:eastAsia="es-ES"/>
        </w:rPr>
        <w:t xml:space="preserve">Departamento Administrativo de la Presidencia de la República </w:t>
      </w:r>
      <w:r w:rsidR="00741452" w:rsidRPr="008548A5">
        <w:rPr>
          <w:szCs w:val="28"/>
          <w:lang w:val="es-ES" w:eastAsia="es-ES"/>
        </w:rPr>
        <w:t>en conjunto con</w:t>
      </w:r>
      <w:r w:rsidR="00B10EDB" w:rsidRPr="008548A5">
        <w:rPr>
          <w:szCs w:val="28"/>
          <w:lang w:val="es-ES" w:eastAsia="es-ES"/>
        </w:rPr>
        <w:t xml:space="preserve"> el Departamento Administrativo para la Prosperidad Social</w:t>
      </w:r>
      <w:r w:rsidR="008E6DCB" w:rsidRPr="008548A5">
        <w:rPr>
          <w:szCs w:val="28"/>
          <w:lang w:val="es-ES" w:eastAsia="es-ES"/>
        </w:rPr>
        <w:t xml:space="preserve">. </w:t>
      </w:r>
    </w:p>
    <w:p w:rsidR="004F2F50" w:rsidRPr="008548A5" w:rsidRDefault="004F2F50" w:rsidP="00200DF2">
      <w:pPr>
        <w:pStyle w:val="Prrafodelista"/>
        <w:shd w:val="clear" w:color="auto" w:fill="FFFFFF"/>
        <w:spacing w:after="0" w:line="240" w:lineRule="auto"/>
        <w:ind w:left="0" w:firstLine="0"/>
        <w:jc w:val="both"/>
        <w:rPr>
          <w:szCs w:val="28"/>
          <w:lang w:val="es-ES" w:eastAsia="es-ES"/>
        </w:rPr>
      </w:pPr>
    </w:p>
    <w:p w:rsidR="004F2F50" w:rsidRPr="008548A5" w:rsidRDefault="008E6DCB" w:rsidP="00200DF2">
      <w:pPr>
        <w:pStyle w:val="Prrafodelista"/>
        <w:shd w:val="clear" w:color="auto" w:fill="FFFFFF"/>
        <w:spacing w:after="0" w:line="240" w:lineRule="auto"/>
        <w:ind w:left="0" w:firstLine="0"/>
        <w:jc w:val="both"/>
        <w:rPr>
          <w:szCs w:val="28"/>
          <w:lang w:val="es-ES" w:eastAsia="es-ES"/>
        </w:rPr>
      </w:pPr>
      <w:r w:rsidRPr="008548A5">
        <w:rPr>
          <w:szCs w:val="28"/>
          <w:lang w:val="es-ES" w:eastAsia="es-ES"/>
        </w:rPr>
        <w:t>5</w:t>
      </w:r>
      <w:r w:rsidR="004F2F50" w:rsidRPr="008548A5">
        <w:rPr>
          <w:szCs w:val="28"/>
          <w:lang w:val="es-ES" w:eastAsia="es-ES"/>
        </w:rPr>
        <w:t xml:space="preserve">. El </w:t>
      </w:r>
      <w:r w:rsidR="004A3032" w:rsidRPr="008548A5">
        <w:rPr>
          <w:szCs w:val="28"/>
          <w:lang w:val="es-ES" w:eastAsia="es-ES"/>
        </w:rPr>
        <w:t>P</w:t>
      </w:r>
      <w:r w:rsidR="0048464F" w:rsidRPr="008548A5">
        <w:rPr>
          <w:szCs w:val="28"/>
          <w:lang w:val="es-ES" w:eastAsia="es-ES"/>
        </w:rPr>
        <w:t xml:space="preserve">rocurador </w:t>
      </w:r>
      <w:r w:rsidR="004A3032" w:rsidRPr="008548A5">
        <w:rPr>
          <w:szCs w:val="28"/>
          <w:lang w:val="es-ES" w:eastAsia="es-ES"/>
        </w:rPr>
        <w:t>G</w:t>
      </w:r>
      <w:r w:rsidR="0048464F" w:rsidRPr="008548A5">
        <w:rPr>
          <w:szCs w:val="28"/>
          <w:lang w:val="es-ES" w:eastAsia="es-ES"/>
        </w:rPr>
        <w:t xml:space="preserve">eneral </w:t>
      </w:r>
      <w:r w:rsidR="004F2F50" w:rsidRPr="008548A5">
        <w:rPr>
          <w:szCs w:val="28"/>
          <w:lang w:val="es-ES" w:eastAsia="es-ES"/>
        </w:rPr>
        <w:t xml:space="preserve">de la Nación rindió concepto el </w:t>
      </w:r>
      <w:r w:rsidR="0048464F" w:rsidRPr="008548A5">
        <w:rPr>
          <w:szCs w:val="28"/>
          <w:lang w:val="es-ES" w:eastAsia="es-ES"/>
        </w:rPr>
        <w:t>5 de octubre</w:t>
      </w:r>
      <w:r w:rsidR="004F2F50" w:rsidRPr="008548A5">
        <w:rPr>
          <w:szCs w:val="28"/>
          <w:lang w:val="es-ES" w:eastAsia="es-ES"/>
        </w:rPr>
        <w:t xml:space="preserve"> de 20</w:t>
      </w:r>
      <w:r w:rsidR="006174F6" w:rsidRPr="008548A5">
        <w:rPr>
          <w:szCs w:val="28"/>
          <w:lang w:val="es-ES" w:eastAsia="es-ES"/>
        </w:rPr>
        <w:t>20</w:t>
      </w:r>
      <w:r w:rsidR="004F2F50" w:rsidRPr="008548A5">
        <w:rPr>
          <w:szCs w:val="28"/>
          <w:lang w:val="es-ES" w:eastAsia="es-ES"/>
        </w:rPr>
        <w:t>.</w:t>
      </w:r>
    </w:p>
    <w:p w:rsidR="00DB41CA" w:rsidRPr="008548A5" w:rsidRDefault="00DB41CA" w:rsidP="00200DF2">
      <w:pPr>
        <w:shd w:val="clear" w:color="auto" w:fill="FFFFFF"/>
        <w:jc w:val="both"/>
        <w:rPr>
          <w:b/>
          <w:sz w:val="28"/>
          <w:szCs w:val="28"/>
        </w:rPr>
      </w:pPr>
    </w:p>
    <w:p w:rsidR="00201A33" w:rsidRPr="008548A5" w:rsidRDefault="00F41C7B" w:rsidP="00200DF2">
      <w:pPr>
        <w:shd w:val="clear" w:color="auto" w:fill="FFFFFF"/>
        <w:jc w:val="both"/>
        <w:rPr>
          <w:b/>
          <w:sz w:val="28"/>
          <w:szCs w:val="28"/>
        </w:rPr>
      </w:pPr>
      <w:r w:rsidRPr="008548A5">
        <w:rPr>
          <w:b/>
          <w:sz w:val="28"/>
          <w:szCs w:val="28"/>
        </w:rPr>
        <w:t>II.</w:t>
      </w:r>
      <w:r w:rsidRPr="008548A5">
        <w:rPr>
          <w:b/>
          <w:sz w:val="28"/>
          <w:szCs w:val="28"/>
        </w:rPr>
        <w:tab/>
      </w:r>
      <w:r w:rsidR="006A5539" w:rsidRPr="008548A5">
        <w:rPr>
          <w:b/>
          <w:sz w:val="28"/>
          <w:szCs w:val="28"/>
        </w:rPr>
        <w:t>TEXTO DE LA NORMA OBJETO DE REVISIÓN</w:t>
      </w:r>
    </w:p>
    <w:p w:rsidR="00201A33" w:rsidRPr="008548A5" w:rsidRDefault="00201A33" w:rsidP="00200DF2">
      <w:pPr>
        <w:shd w:val="clear" w:color="auto" w:fill="FFFFFF"/>
        <w:jc w:val="both"/>
        <w:rPr>
          <w:b/>
          <w:sz w:val="28"/>
          <w:szCs w:val="28"/>
        </w:rPr>
      </w:pPr>
    </w:p>
    <w:p w:rsidR="00201A33" w:rsidRPr="008548A5" w:rsidRDefault="00F41C7B" w:rsidP="00200DF2">
      <w:pPr>
        <w:jc w:val="both"/>
        <w:rPr>
          <w:sz w:val="28"/>
          <w:szCs w:val="28"/>
        </w:rPr>
      </w:pPr>
      <w:r w:rsidRPr="008548A5">
        <w:rPr>
          <w:sz w:val="28"/>
          <w:szCs w:val="28"/>
        </w:rPr>
        <w:t>6</w:t>
      </w:r>
      <w:r w:rsidR="006A5539" w:rsidRPr="008548A5">
        <w:rPr>
          <w:sz w:val="28"/>
          <w:szCs w:val="28"/>
        </w:rPr>
        <w:t>. A continuación, se transcribe la</w:t>
      </w:r>
      <w:r w:rsidRPr="008548A5">
        <w:rPr>
          <w:sz w:val="28"/>
          <w:szCs w:val="28"/>
        </w:rPr>
        <w:t xml:space="preserve"> </w:t>
      </w:r>
      <w:r w:rsidR="006A5539" w:rsidRPr="008548A5">
        <w:rPr>
          <w:sz w:val="28"/>
          <w:szCs w:val="28"/>
        </w:rPr>
        <w:t xml:space="preserve">norma </w:t>
      </w:r>
      <w:r w:rsidR="00F731C6" w:rsidRPr="008548A5">
        <w:rPr>
          <w:sz w:val="28"/>
          <w:szCs w:val="28"/>
        </w:rPr>
        <w:t>y se subrayan los apartes acusados</w:t>
      </w:r>
      <w:r w:rsidR="006A5539" w:rsidRPr="008548A5">
        <w:rPr>
          <w:sz w:val="28"/>
          <w:szCs w:val="28"/>
        </w:rPr>
        <w:t>:</w:t>
      </w:r>
    </w:p>
    <w:p w:rsidR="00201A33" w:rsidRPr="008548A5" w:rsidRDefault="00201A33" w:rsidP="00200DF2">
      <w:pPr>
        <w:shd w:val="clear" w:color="auto" w:fill="FFFFFF"/>
        <w:jc w:val="both"/>
        <w:rPr>
          <w:b/>
          <w:sz w:val="28"/>
          <w:szCs w:val="28"/>
        </w:rPr>
      </w:pPr>
    </w:p>
    <w:p w:rsidR="006A4A61" w:rsidRPr="008548A5" w:rsidRDefault="006A5539" w:rsidP="00200DF2">
      <w:pPr>
        <w:shd w:val="clear" w:color="auto" w:fill="FFFFFF"/>
        <w:ind w:left="567" w:right="567"/>
        <w:jc w:val="center"/>
        <w:rPr>
          <w:sz w:val="28"/>
          <w:szCs w:val="28"/>
        </w:rPr>
      </w:pPr>
      <w:r w:rsidRPr="008548A5">
        <w:rPr>
          <w:sz w:val="28"/>
          <w:szCs w:val="28"/>
        </w:rPr>
        <w:t>“</w:t>
      </w:r>
      <w:r w:rsidR="006A4A61" w:rsidRPr="008548A5">
        <w:rPr>
          <w:b/>
          <w:sz w:val="28"/>
          <w:szCs w:val="28"/>
        </w:rPr>
        <w:t>Ley 1996 de 2019</w:t>
      </w:r>
    </w:p>
    <w:p w:rsidR="006A4A61" w:rsidRPr="008548A5" w:rsidRDefault="006A4A61" w:rsidP="00200DF2">
      <w:pPr>
        <w:shd w:val="clear" w:color="auto" w:fill="FFFFFF"/>
        <w:ind w:left="567" w:right="567"/>
        <w:jc w:val="center"/>
        <w:rPr>
          <w:sz w:val="28"/>
          <w:szCs w:val="28"/>
        </w:rPr>
      </w:pPr>
      <w:r w:rsidRPr="008548A5">
        <w:rPr>
          <w:sz w:val="28"/>
          <w:szCs w:val="28"/>
        </w:rPr>
        <w:t>(agosto 26)</w:t>
      </w:r>
    </w:p>
    <w:p w:rsidR="006A4A61" w:rsidRPr="008548A5" w:rsidRDefault="006A4A61" w:rsidP="00200DF2">
      <w:pPr>
        <w:shd w:val="clear" w:color="auto" w:fill="FFFFFF"/>
        <w:ind w:left="567" w:right="567"/>
        <w:jc w:val="center"/>
        <w:rPr>
          <w:sz w:val="28"/>
          <w:szCs w:val="28"/>
        </w:rPr>
      </w:pPr>
    </w:p>
    <w:p w:rsidR="006174F6" w:rsidRPr="008548A5" w:rsidRDefault="006A4A61" w:rsidP="00200DF2">
      <w:pPr>
        <w:shd w:val="clear" w:color="auto" w:fill="FFFFFF"/>
        <w:ind w:left="567" w:right="567"/>
        <w:jc w:val="center"/>
        <w:rPr>
          <w:sz w:val="28"/>
          <w:szCs w:val="28"/>
        </w:rPr>
      </w:pPr>
      <w:r w:rsidRPr="008548A5">
        <w:rPr>
          <w:sz w:val="28"/>
          <w:szCs w:val="28"/>
        </w:rPr>
        <w:t>“Por medio de la cual se establece el régimen para el ejercicio de la capacidad legal de las personas con discapacidad mayores de edad”</w:t>
      </w:r>
    </w:p>
    <w:p w:rsidR="006174F6" w:rsidRPr="008548A5" w:rsidRDefault="006174F6" w:rsidP="00200DF2">
      <w:pPr>
        <w:shd w:val="clear" w:color="auto" w:fill="FFFFFF"/>
        <w:ind w:left="567" w:right="567"/>
        <w:rPr>
          <w:sz w:val="28"/>
          <w:szCs w:val="28"/>
        </w:rPr>
      </w:pPr>
    </w:p>
    <w:p w:rsidR="006174F6" w:rsidRPr="008548A5" w:rsidRDefault="006A4A61" w:rsidP="00200DF2">
      <w:pPr>
        <w:shd w:val="clear" w:color="auto" w:fill="FFFFFF"/>
        <w:ind w:left="567" w:right="567"/>
        <w:jc w:val="center"/>
        <w:rPr>
          <w:sz w:val="28"/>
          <w:szCs w:val="28"/>
        </w:rPr>
      </w:pPr>
      <w:r w:rsidRPr="008548A5">
        <w:rPr>
          <w:sz w:val="28"/>
          <w:szCs w:val="28"/>
        </w:rPr>
        <w:t>El Congreso de Colombia</w:t>
      </w:r>
    </w:p>
    <w:p w:rsidR="006174F6" w:rsidRPr="008548A5" w:rsidRDefault="006174F6" w:rsidP="00200DF2">
      <w:pPr>
        <w:shd w:val="clear" w:color="auto" w:fill="FFFFFF"/>
        <w:ind w:left="567" w:right="567"/>
        <w:rPr>
          <w:sz w:val="28"/>
          <w:szCs w:val="28"/>
        </w:rPr>
      </w:pPr>
    </w:p>
    <w:p w:rsidR="00201A33" w:rsidRPr="008548A5" w:rsidRDefault="006174F6" w:rsidP="00200DF2">
      <w:pPr>
        <w:shd w:val="clear" w:color="auto" w:fill="FFFFFF"/>
        <w:ind w:left="567" w:right="567"/>
        <w:jc w:val="center"/>
        <w:rPr>
          <w:sz w:val="28"/>
          <w:szCs w:val="28"/>
        </w:rPr>
      </w:pPr>
      <w:r w:rsidRPr="008548A5">
        <w:rPr>
          <w:sz w:val="28"/>
          <w:szCs w:val="28"/>
        </w:rPr>
        <w:t>DECRETA:</w:t>
      </w:r>
    </w:p>
    <w:p w:rsidR="006174F6" w:rsidRPr="008548A5" w:rsidRDefault="006174F6" w:rsidP="00200DF2">
      <w:pPr>
        <w:shd w:val="clear" w:color="auto" w:fill="FFFFFF"/>
        <w:ind w:left="567" w:right="567"/>
        <w:jc w:val="center"/>
        <w:rPr>
          <w:sz w:val="28"/>
          <w:szCs w:val="28"/>
        </w:rPr>
      </w:pPr>
    </w:p>
    <w:p w:rsidR="006174F6" w:rsidRPr="008548A5" w:rsidRDefault="006174F6" w:rsidP="00200DF2">
      <w:pPr>
        <w:shd w:val="clear" w:color="auto" w:fill="FFFFFF"/>
        <w:ind w:left="567" w:right="567"/>
        <w:jc w:val="center"/>
        <w:rPr>
          <w:sz w:val="28"/>
          <w:szCs w:val="28"/>
        </w:rPr>
      </w:pPr>
      <w:r w:rsidRPr="008548A5">
        <w:rPr>
          <w:sz w:val="28"/>
          <w:szCs w:val="28"/>
        </w:rPr>
        <w:t>[…]</w:t>
      </w:r>
    </w:p>
    <w:p w:rsidR="006174F6" w:rsidRPr="008548A5" w:rsidRDefault="006174F6" w:rsidP="00200DF2">
      <w:pPr>
        <w:shd w:val="clear" w:color="auto" w:fill="FFFFFF"/>
        <w:ind w:left="567" w:right="567"/>
        <w:jc w:val="center"/>
        <w:rPr>
          <w:sz w:val="28"/>
          <w:szCs w:val="28"/>
        </w:rPr>
      </w:pPr>
    </w:p>
    <w:p w:rsidR="006A4A61" w:rsidRPr="008548A5" w:rsidRDefault="006A4A61" w:rsidP="00200DF2">
      <w:pPr>
        <w:ind w:left="567" w:right="567"/>
        <w:jc w:val="both"/>
        <w:rPr>
          <w:sz w:val="28"/>
          <w:szCs w:val="28"/>
        </w:rPr>
      </w:pPr>
      <w:r w:rsidRPr="008548A5">
        <w:rPr>
          <w:b/>
          <w:sz w:val="28"/>
          <w:szCs w:val="28"/>
        </w:rPr>
        <w:t xml:space="preserve">ARTÍCULO 16. ACUERDOS DE APOYO POR ESCRITURA PÚBLICA ANTE NOTARIO. </w:t>
      </w:r>
      <w:r w:rsidRPr="008548A5">
        <w:rPr>
          <w:sz w:val="28"/>
          <w:szCs w:val="28"/>
        </w:rPr>
        <w:t xml:space="preserve">Los acuerdos de apoyo deberán constar en escritura pública suscrita por la persona titular del acto jurídico y la o las personas naturales mayores de edad o jurídicas </w:t>
      </w:r>
      <w:r w:rsidRPr="008548A5">
        <w:rPr>
          <w:sz w:val="28"/>
          <w:szCs w:val="28"/>
        </w:rPr>
        <w:lastRenderedPageBreak/>
        <w:t>que actúen como apoyos, conforme a las reglas contenidas en el Decreto número 960 de 1970 y aquellas normas que lo modifiquen, adicionen o sustituyan.</w:t>
      </w:r>
    </w:p>
    <w:p w:rsidR="006A4A61" w:rsidRPr="008548A5" w:rsidRDefault="006A4A61" w:rsidP="00200DF2">
      <w:pPr>
        <w:ind w:left="567" w:right="567"/>
        <w:jc w:val="both"/>
        <w:rPr>
          <w:sz w:val="28"/>
          <w:szCs w:val="28"/>
        </w:rPr>
      </w:pPr>
    </w:p>
    <w:p w:rsidR="006A4A61" w:rsidRPr="008548A5" w:rsidRDefault="006A4A61" w:rsidP="00200DF2">
      <w:pPr>
        <w:ind w:left="567" w:right="567"/>
        <w:jc w:val="both"/>
        <w:rPr>
          <w:sz w:val="28"/>
          <w:szCs w:val="28"/>
          <w:u w:val="single"/>
        </w:rPr>
      </w:pPr>
      <w:r w:rsidRPr="008548A5">
        <w:rPr>
          <w:sz w:val="28"/>
          <w:szCs w:val="28"/>
          <w:u w:val="single"/>
        </w:rPr>
        <w:t>Previo a la suscripción del acuerdo, el notario deberá entrevistarse por separado con la persona titular del acto jurídico y verificar que el contenido del acuerdo de apoyo se ajuste a su voluntad, preferencias y a la ley.</w:t>
      </w:r>
    </w:p>
    <w:p w:rsidR="006A4A61" w:rsidRPr="008548A5" w:rsidRDefault="006A4A61" w:rsidP="00200DF2">
      <w:pPr>
        <w:ind w:left="567" w:right="567"/>
        <w:jc w:val="both"/>
        <w:rPr>
          <w:sz w:val="28"/>
          <w:szCs w:val="28"/>
        </w:rPr>
      </w:pPr>
    </w:p>
    <w:p w:rsidR="006A4A61" w:rsidRPr="008548A5" w:rsidRDefault="006A4A61" w:rsidP="00200DF2">
      <w:pPr>
        <w:ind w:left="567" w:right="567"/>
        <w:jc w:val="both"/>
        <w:rPr>
          <w:sz w:val="28"/>
          <w:szCs w:val="28"/>
          <w:u w:val="single"/>
        </w:rPr>
      </w:pPr>
      <w:r w:rsidRPr="008548A5">
        <w:rPr>
          <w:sz w:val="28"/>
          <w:szCs w:val="28"/>
          <w:u w:val="single"/>
        </w:rPr>
        <w:t>Es obligación del notario garantizar la disponibilidad de los ajustes razonables que puedan requerirse para la comunicación de la información relevante, así como para satisfacer las demás necesidades particulares que la persona requiera para permitir su accesibilidad.</w:t>
      </w:r>
    </w:p>
    <w:p w:rsidR="006A4A61" w:rsidRPr="008548A5" w:rsidRDefault="006A4A61" w:rsidP="00200DF2">
      <w:pPr>
        <w:ind w:left="567" w:right="567"/>
        <w:jc w:val="both"/>
        <w:rPr>
          <w:sz w:val="28"/>
          <w:szCs w:val="28"/>
        </w:rPr>
      </w:pPr>
    </w:p>
    <w:p w:rsidR="006A4A61" w:rsidRPr="008548A5" w:rsidRDefault="006A4A61" w:rsidP="00200DF2">
      <w:pPr>
        <w:ind w:left="567" w:right="567"/>
        <w:jc w:val="both"/>
        <w:rPr>
          <w:sz w:val="28"/>
          <w:szCs w:val="28"/>
        </w:rPr>
      </w:pPr>
      <w:r w:rsidRPr="008548A5">
        <w:rPr>
          <w:sz w:val="28"/>
          <w:szCs w:val="28"/>
        </w:rPr>
        <w:t>Con anterioridad a la suscripción del acuerdo, el notario deberá poner de presente a la o las personas de apoyo las obligaciones legales que adquieren con la persona titular del acto jurídico y dejar constancia de haberlo hecho.</w:t>
      </w:r>
    </w:p>
    <w:p w:rsidR="006A4A61" w:rsidRPr="008548A5" w:rsidRDefault="006A4A61" w:rsidP="00200DF2">
      <w:pPr>
        <w:ind w:left="567" w:right="567"/>
        <w:jc w:val="both"/>
        <w:rPr>
          <w:sz w:val="28"/>
          <w:szCs w:val="28"/>
        </w:rPr>
      </w:pPr>
    </w:p>
    <w:p w:rsidR="006A4A61" w:rsidRPr="008548A5" w:rsidRDefault="006A4A61" w:rsidP="00200DF2">
      <w:pPr>
        <w:ind w:left="567" w:right="567"/>
        <w:jc w:val="both"/>
        <w:rPr>
          <w:sz w:val="28"/>
          <w:szCs w:val="28"/>
        </w:rPr>
      </w:pPr>
      <w:r w:rsidRPr="008548A5">
        <w:rPr>
          <w:b/>
          <w:sz w:val="28"/>
          <w:szCs w:val="28"/>
        </w:rPr>
        <w:t xml:space="preserve">PARÁGRAFO 1º. </w:t>
      </w:r>
      <w:r w:rsidRPr="008548A5">
        <w:rPr>
          <w:sz w:val="28"/>
          <w:szCs w:val="28"/>
        </w:rPr>
        <w:t>La autorización de la escritura pública que contenga los acuerdos de apoyo causará, por concepto de derechos notariales, la tarifa fijada para los actos sin cuantía.</w:t>
      </w:r>
    </w:p>
    <w:p w:rsidR="006A4A61" w:rsidRPr="008548A5" w:rsidRDefault="006A4A61" w:rsidP="00200DF2">
      <w:pPr>
        <w:ind w:left="567" w:right="567"/>
        <w:jc w:val="both"/>
        <w:rPr>
          <w:b/>
          <w:sz w:val="28"/>
          <w:szCs w:val="28"/>
        </w:rPr>
      </w:pPr>
    </w:p>
    <w:p w:rsidR="00935CBC" w:rsidRPr="008548A5" w:rsidRDefault="006A4A61" w:rsidP="00200DF2">
      <w:pPr>
        <w:ind w:left="567" w:right="567"/>
        <w:jc w:val="both"/>
        <w:rPr>
          <w:sz w:val="28"/>
          <w:szCs w:val="28"/>
          <w:vertAlign w:val="subscript"/>
        </w:rPr>
      </w:pPr>
      <w:r w:rsidRPr="008548A5">
        <w:rPr>
          <w:b/>
          <w:sz w:val="28"/>
          <w:szCs w:val="28"/>
        </w:rPr>
        <w:t xml:space="preserve">PARÁGRAFO 2º. </w:t>
      </w:r>
      <w:r w:rsidRPr="008548A5">
        <w:rPr>
          <w:sz w:val="28"/>
          <w:szCs w:val="28"/>
        </w:rPr>
        <w:t>El Ministerio de Justicia y del Derecho, en un plazo no superior a un (1) año contado a partir de la promulgación de la presente ley, diseñará e implementará un plan de formación a notarías sobre el contenido de la presente ley y sus obligaciones específicas en relación con los acuerdos de apoyo. Cumplido el anterior plazo, el presente artículo entrará en vigencia</w:t>
      </w:r>
      <w:r w:rsidR="00582016" w:rsidRPr="008548A5">
        <w:rPr>
          <w:sz w:val="28"/>
          <w:szCs w:val="28"/>
        </w:rPr>
        <w:t>”.</w:t>
      </w:r>
    </w:p>
    <w:p w:rsidR="00DB41CA" w:rsidRPr="008548A5" w:rsidRDefault="00DB41CA" w:rsidP="00200DF2">
      <w:pPr>
        <w:ind w:right="618"/>
        <w:jc w:val="both"/>
        <w:rPr>
          <w:sz w:val="28"/>
          <w:szCs w:val="28"/>
        </w:rPr>
      </w:pPr>
    </w:p>
    <w:p w:rsidR="00201A33" w:rsidRPr="008548A5" w:rsidRDefault="006A5539" w:rsidP="00200DF2">
      <w:pPr>
        <w:shd w:val="clear" w:color="auto" w:fill="FFFFFF"/>
        <w:jc w:val="both"/>
        <w:rPr>
          <w:b/>
          <w:sz w:val="28"/>
          <w:szCs w:val="28"/>
        </w:rPr>
      </w:pPr>
      <w:r w:rsidRPr="008548A5">
        <w:rPr>
          <w:b/>
          <w:sz w:val="28"/>
          <w:szCs w:val="28"/>
        </w:rPr>
        <w:t>III.</w:t>
      </w:r>
      <w:r w:rsidR="00780ECC" w:rsidRPr="008548A5">
        <w:rPr>
          <w:b/>
          <w:sz w:val="28"/>
          <w:szCs w:val="28"/>
        </w:rPr>
        <w:tab/>
      </w:r>
      <w:r w:rsidRPr="008548A5">
        <w:rPr>
          <w:b/>
          <w:sz w:val="28"/>
          <w:szCs w:val="28"/>
        </w:rPr>
        <w:t>LA DEMANDA</w:t>
      </w:r>
    </w:p>
    <w:p w:rsidR="00201A33" w:rsidRPr="008548A5" w:rsidRDefault="00201A33" w:rsidP="00200DF2">
      <w:pPr>
        <w:shd w:val="clear" w:color="auto" w:fill="FFFFFF"/>
        <w:jc w:val="both"/>
        <w:rPr>
          <w:b/>
          <w:sz w:val="28"/>
          <w:szCs w:val="28"/>
        </w:rPr>
      </w:pPr>
    </w:p>
    <w:p w:rsidR="003F3AEF" w:rsidRPr="008548A5" w:rsidRDefault="00F731C6" w:rsidP="00200DF2">
      <w:pPr>
        <w:widowControl w:val="0"/>
        <w:tabs>
          <w:tab w:val="left" w:pos="567"/>
        </w:tabs>
        <w:jc w:val="both"/>
        <w:rPr>
          <w:sz w:val="28"/>
          <w:szCs w:val="28"/>
        </w:rPr>
      </w:pPr>
      <w:bookmarkStart w:id="1" w:name="_2et92p0" w:colFirst="0" w:colLast="0"/>
      <w:bookmarkEnd w:id="1"/>
      <w:r w:rsidRPr="008548A5">
        <w:rPr>
          <w:sz w:val="28"/>
          <w:szCs w:val="28"/>
        </w:rPr>
        <w:t>7</w:t>
      </w:r>
      <w:r w:rsidR="006A5539" w:rsidRPr="008548A5">
        <w:rPr>
          <w:sz w:val="28"/>
          <w:szCs w:val="28"/>
        </w:rPr>
        <w:t xml:space="preserve">. </w:t>
      </w:r>
      <w:r w:rsidR="00A350D7" w:rsidRPr="008548A5">
        <w:rPr>
          <w:sz w:val="28"/>
          <w:szCs w:val="28"/>
        </w:rPr>
        <w:t>El demandante</w:t>
      </w:r>
      <w:r w:rsidR="006A5539" w:rsidRPr="008548A5">
        <w:rPr>
          <w:sz w:val="28"/>
          <w:szCs w:val="28"/>
        </w:rPr>
        <w:t xml:space="preserve"> solicit</w:t>
      </w:r>
      <w:r w:rsidR="00CC701D" w:rsidRPr="008548A5">
        <w:rPr>
          <w:sz w:val="28"/>
          <w:szCs w:val="28"/>
        </w:rPr>
        <w:t>a</w:t>
      </w:r>
      <w:r w:rsidR="006A5539" w:rsidRPr="008548A5">
        <w:rPr>
          <w:sz w:val="28"/>
          <w:szCs w:val="28"/>
        </w:rPr>
        <w:t xml:space="preserve"> </w:t>
      </w:r>
      <w:r w:rsidR="00A350D7" w:rsidRPr="008548A5">
        <w:rPr>
          <w:sz w:val="28"/>
          <w:szCs w:val="28"/>
        </w:rPr>
        <w:t xml:space="preserve">que se declare la </w:t>
      </w:r>
      <w:r w:rsidR="006A5539" w:rsidRPr="008548A5">
        <w:rPr>
          <w:b/>
          <w:sz w:val="28"/>
          <w:szCs w:val="28"/>
        </w:rPr>
        <w:t>inexequibilidad</w:t>
      </w:r>
      <w:r w:rsidR="006A5539" w:rsidRPr="008548A5">
        <w:rPr>
          <w:sz w:val="28"/>
          <w:szCs w:val="28"/>
        </w:rPr>
        <w:t xml:space="preserve"> de</w:t>
      </w:r>
      <w:r w:rsidRPr="008548A5">
        <w:rPr>
          <w:sz w:val="28"/>
          <w:szCs w:val="28"/>
        </w:rPr>
        <w:t xml:space="preserve"> </w:t>
      </w:r>
      <w:r w:rsidR="00A350D7" w:rsidRPr="008548A5">
        <w:rPr>
          <w:sz w:val="28"/>
          <w:szCs w:val="28"/>
        </w:rPr>
        <w:t xml:space="preserve">los incisos </w:t>
      </w:r>
      <w:r w:rsidR="00D013A2" w:rsidRPr="008548A5">
        <w:rPr>
          <w:sz w:val="28"/>
          <w:szCs w:val="28"/>
        </w:rPr>
        <w:t xml:space="preserve">segundo y tercero </w:t>
      </w:r>
      <w:r w:rsidR="003F3AEF" w:rsidRPr="008548A5">
        <w:rPr>
          <w:sz w:val="28"/>
          <w:szCs w:val="28"/>
        </w:rPr>
        <w:t>del artículo 16 de la Ley 1996 de 2019</w:t>
      </w:r>
      <w:r w:rsidR="00290F7E" w:rsidRPr="008548A5">
        <w:rPr>
          <w:sz w:val="28"/>
          <w:szCs w:val="28"/>
        </w:rPr>
        <w:t xml:space="preserve">, </w:t>
      </w:r>
      <w:r w:rsidR="00EF01CD" w:rsidRPr="008548A5">
        <w:rPr>
          <w:sz w:val="28"/>
          <w:szCs w:val="28"/>
        </w:rPr>
        <w:t>al considerar</w:t>
      </w:r>
      <w:r w:rsidR="00B50040" w:rsidRPr="008548A5">
        <w:rPr>
          <w:sz w:val="28"/>
          <w:szCs w:val="28"/>
        </w:rPr>
        <w:t xml:space="preserve"> que vulneran los artículos 116 </w:t>
      </w:r>
      <w:r w:rsidR="00EF01CD" w:rsidRPr="008548A5">
        <w:rPr>
          <w:sz w:val="28"/>
          <w:szCs w:val="28"/>
        </w:rPr>
        <w:t>y 131 de la Constitución. Señal</w:t>
      </w:r>
      <w:r w:rsidR="00843299" w:rsidRPr="008548A5">
        <w:rPr>
          <w:sz w:val="28"/>
          <w:szCs w:val="28"/>
        </w:rPr>
        <w:t>a</w:t>
      </w:r>
      <w:r w:rsidR="00EF01CD" w:rsidRPr="008548A5">
        <w:rPr>
          <w:sz w:val="28"/>
          <w:szCs w:val="28"/>
        </w:rPr>
        <w:t xml:space="preserve"> que </w:t>
      </w:r>
      <w:r w:rsidR="00C83E54" w:rsidRPr="008548A5">
        <w:rPr>
          <w:sz w:val="28"/>
          <w:szCs w:val="28"/>
        </w:rPr>
        <w:t xml:space="preserve">las atribuciones de </w:t>
      </w:r>
      <w:r w:rsidR="00EF01CD" w:rsidRPr="008548A5">
        <w:rPr>
          <w:i/>
          <w:sz w:val="28"/>
          <w:szCs w:val="28"/>
        </w:rPr>
        <w:t>(i)</w:t>
      </w:r>
      <w:r w:rsidR="00EF01CD" w:rsidRPr="008548A5">
        <w:rPr>
          <w:sz w:val="28"/>
          <w:szCs w:val="28"/>
        </w:rPr>
        <w:t xml:space="preserve"> </w:t>
      </w:r>
      <w:r w:rsidR="00C83E54" w:rsidRPr="008548A5">
        <w:rPr>
          <w:sz w:val="28"/>
          <w:szCs w:val="28"/>
        </w:rPr>
        <w:t xml:space="preserve">entrevistarse por separado con la persona titular del acto jurídico y verificar que el contenido del acuerdo de apoyo se ajuste a su voluntad, preferencias y a la ley, y </w:t>
      </w:r>
      <w:r w:rsidR="00EF01CD" w:rsidRPr="008548A5">
        <w:rPr>
          <w:i/>
          <w:sz w:val="28"/>
          <w:szCs w:val="28"/>
        </w:rPr>
        <w:t>(ii)</w:t>
      </w:r>
      <w:r w:rsidR="00C83E54" w:rsidRPr="008548A5">
        <w:rPr>
          <w:sz w:val="28"/>
          <w:szCs w:val="28"/>
        </w:rPr>
        <w:t xml:space="preserve"> garantizar la disponibilidad de los ajustes razonables que puedan requerirse para la comunicación de la información relevante, así como para satisfacer las demás necesidades particulares que la persona requiera para permitir su accesibilidad, constituyen una función jurisdiccional </w:t>
      </w:r>
      <w:r w:rsidR="007C57DA" w:rsidRPr="008548A5">
        <w:rPr>
          <w:sz w:val="28"/>
          <w:szCs w:val="28"/>
        </w:rPr>
        <w:t xml:space="preserve">que es </w:t>
      </w:r>
      <w:r w:rsidR="002C665D" w:rsidRPr="008548A5">
        <w:rPr>
          <w:sz w:val="28"/>
          <w:szCs w:val="28"/>
        </w:rPr>
        <w:t xml:space="preserve">ajena a la </w:t>
      </w:r>
      <w:r w:rsidR="00C00781" w:rsidRPr="008548A5">
        <w:rPr>
          <w:sz w:val="28"/>
          <w:szCs w:val="28"/>
        </w:rPr>
        <w:t>competencia</w:t>
      </w:r>
      <w:r w:rsidR="002C665D" w:rsidRPr="008548A5">
        <w:rPr>
          <w:sz w:val="28"/>
          <w:szCs w:val="28"/>
        </w:rPr>
        <w:t xml:space="preserve"> </w:t>
      </w:r>
      <w:r w:rsidR="00C83E54" w:rsidRPr="008548A5">
        <w:rPr>
          <w:sz w:val="28"/>
          <w:szCs w:val="28"/>
        </w:rPr>
        <w:t>asignada a los notarios.</w:t>
      </w:r>
    </w:p>
    <w:p w:rsidR="002125B9" w:rsidRPr="008548A5" w:rsidRDefault="002125B9" w:rsidP="00200DF2">
      <w:pPr>
        <w:widowControl w:val="0"/>
        <w:tabs>
          <w:tab w:val="left" w:pos="567"/>
        </w:tabs>
        <w:jc w:val="both"/>
        <w:rPr>
          <w:sz w:val="28"/>
          <w:szCs w:val="28"/>
        </w:rPr>
      </w:pPr>
    </w:p>
    <w:p w:rsidR="00042979" w:rsidRPr="008548A5" w:rsidRDefault="001A39C2" w:rsidP="00200DF2">
      <w:pPr>
        <w:widowControl w:val="0"/>
        <w:tabs>
          <w:tab w:val="left" w:pos="567"/>
        </w:tabs>
        <w:jc w:val="both"/>
        <w:rPr>
          <w:sz w:val="28"/>
          <w:szCs w:val="28"/>
        </w:rPr>
      </w:pPr>
      <w:r w:rsidRPr="008548A5">
        <w:rPr>
          <w:sz w:val="28"/>
          <w:szCs w:val="28"/>
        </w:rPr>
        <w:t xml:space="preserve">8. </w:t>
      </w:r>
      <w:r w:rsidR="00CF0D2A" w:rsidRPr="008548A5">
        <w:rPr>
          <w:sz w:val="28"/>
          <w:szCs w:val="28"/>
        </w:rPr>
        <w:t>A</w:t>
      </w:r>
      <w:r w:rsidR="00631EF4" w:rsidRPr="008548A5">
        <w:rPr>
          <w:sz w:val="28"/>
          <w:szCs w:val="28"/>
        </w:rPr>
        <w:t>rgument</w:t>
      </w:r>
      <w:r w:rsidR="0029349C" w:rsidRPr="008548A5">
        <w:rPr>
          <w:sz w:val="28"/>
          <w:szCs w:val="28"/>
        </w:rPr>
        <w:t>a</w:t>
      </w:r>
      <w:r w:rsidR="00631EF4" w:rsidRPr="008548A5">
        <w:rPr>
          <w:sz w:val="28"/>
          <w:szCs w:val="28"/>
        </w:rPr>
        <w:t xml:space="preserve"> que las dis</w:t>
      </w:r>
      <w:r w:rsidRPr="008548A5">
        <w:rPr>
          <w:sz w:val="28"/>
          <w:szCs w:val="28"/>
        </w:rPr>
        <w:t>p</w:t>
      </w:r>
      <w:r w:rsidR="00631EF4" w:rsidRPr="008548A5">
        <w:rPr>
          <w:sz w:val="28"/>
          <w:szCs w:val="28"/>
        </w:rPr>
        <w:t xml:space="preserve">osiciones acusadas </w:t>
      </w:r>
      <w:r w:rsidR="00C00781" w:rsidRPr="008548A5">
        <w:rPr>
          <w:sz w:val="28"/>
          <w:szCs w:val="28"/>
        </w:rPr>
        <w:t>asignan a los notarios</w:t>
      </w:r>
      <w:r w:rsidR="00631EF4" w:rsidRPr="008548A5">
        <w:rPr>
          <w:sz w:val="28"/>
          <w:szCs w:val="28"/>
        </w:rPr>
        <w:t xml:space="preserve"> una </w:t>
      </w:r>
      <w:r w:rsidR="00C00781" w:rsidRPr="008548A5">
        <w:rPr>
          <w:sz w:val="28"/>
          <w:szCs w:val="28"/>
        </w:rPr>
        <w:t>competencia</w:t>
      </w:r>
      <w:r w:rsidR="00631EF4" w:rsidRPr="008548A5">
        <w:rPr>
          <w:sz w:val="28"/>
          <w:szCs w:val="28"/>
        </w:rPr>
        <w:t xml:space="preserve"> de “</w:t>
      </w:r>
      <w:r w:rsidR="00631EF4" w:rsidRPr="008548A5">
        <w:rPr>
          <w:i/>
          <w:sz w:val="28"/>
          <w:szCs w:val="28"/>
        </w:rPr>
        <w:t>valoración e interpretación</w:t>
      </w:r>
      <w:r w:rsidR="00631EF4" w:rsidRPr="008548A5">
        <w:rPr>
          <w:sz w:val="28"/>
          <w:szCs w:val="28"/>
        </w:rPr>
        <w:t xml:space="preserve">” que es exclusiva de la función </w:t>
      </w:r>
      <w:r w:rsidR="00631EF4" w:rsidRPr="008548A5">
        <w:rPr>
          <w:sz w:val="28"/>
          <w:szCs w:val="28"/>
        </w:rPr>
        <w:lastRenderedPageBreak/>
        <w:t xml:space="preserve">jurisdiccional, </w:t>
      </w:r>
      <w:r w:rsidR="00AE5E6E" w:rsidRPr="008548A5">
        <w:rPr>
          <w:sz w:val="28"/>
          <w:szCs w:val="28"/>
        </w:rPr>
        <w:t xml:space="preserve">de acuerdo con las sentencias C-1159 de 2008 y C-029 de 2019, </w:t>
      </w:r>
      <w:r w:rsidR="00631EF4" w:rsidRPr="008548A5">
        <w:rPr>
          <w:sz w:val="28"/>
          <w:szCs w:val="28"/>
        </w:rPr>
        <w:t>siendo que la notaria</w:t>
      </w:r>
      <w:r w:rsidRPr="008548A5">
        <w:rPr>
          <w:sz w:val="28"/>
          <w:szCs w:val="28"/>
        </w:rPr>
        <w:t xml:space="preserve">l es </w:t>
      </w:r>
      <w:r w:rsidR="00631EF4" w:rsidRPr="008548A5">
        <w:rPr>
          <w:sz w:val="28"/>
          <w:szCs w:val="28"/>
        </w:rPr>
        <w:t xml:space="preserve">una </w:t>
      </w:r>
      <w:r w:rsidR="00034331" w:rsidRPr="008548A5">
        <w:rPr>
          <w:sz w:val="28"/>
          <w:szCs w:val="28"/>
        </w:rPr>
        <w:t>f</w:t>
      </w:r>
      <w:r w:rsidR="00B24887" w:rsidRPr="008548A5">
        <w:rPr>
          <w:sz w:val="28"/>
          <w:szCs w:val="28"/>
        </w:rPr>
        <w:t>unción testimonial de autoridad que implica la guarda de la fe pública</w:t>
      </w:r>
      <w:r w:rsidR="005A260E" w:rsidRPr="008548A5">
        <w:rPr>
          <w:sz w:val="28"/>
          <w:szCs w:val="28"/>
          <w:vertAlign w:val="superscript"/>
        </w:rPr>
        <w:footnoteReference w:id="1"/>
      </w:r>
      <w:r w:rsidR="00F17DC5" w:rsidRPr="008548A5">
        <w:rPr>
          <w:sz w:val="28"/>
          <w:szCs w:val="28"/>
        </w:rPr>
        <w:t>.</w:t>
      </w:r>
      <w:r w:rsidR="00DE6B13" w:rsidRPr="008548A5">
        <w:rPr>
          <w:sz w:val="28"/>
          <w:szCs w:val="28"/>
        </w:rPr>
        <w:t xml:space="preserve"> </w:t>
      </w:r>
      <w:r w:rsidR="00C00781" w:rsidRPr="008548A5">
        <w:rPr>
          <w:sz w:val="28"/>
          <w:szCs w:val="28"/>
        </w:rPr>
        <w:t>S</w:t>
      </w:r>
      <w:r w:rsidR="00427637" w:rsidRPr="008548A5">
        <w:rPr>
          <w:sz w:val="28"/>
          <w:szCs w:val="28"/>
        </w:rPr>
        <w:t>ost</w:t>
      </w:r>
      <w:r w:rsidR="000B1A13" w:rsidRPr="008548A5">
        <w:rPr>
          <w:sz w:val="28"/>
          <w:szCs w:val="28"/>
        </w:rPr>
        <w:t>iene</w:t>
      </w:r>
      <w:r w:rsidR="00427637" w:rsidRPr="008548A5">
        <w:rPr>
          <w:sz w:val="28"/>
          <w:szCs w:val="28"/>
        </w:rPr>
        <w:t xml:space="preserve"> que los párrafos </w:t>
      </w:r>
      <w:r w:rsidR="00C00781" w:rsidRPr="008548A5">
        <w:rPr>
          <w:sz w:val="28"/>
          <w:szCs w:val="28"/>
        </w:rPr>
        <w:t>cuestionados</w:t>
      </w:r>
      <w:r w:rsidR="00427637" w:rsidRPr="008548A5">
        <w:rPr>
          <w:sz w:val="28"/>
          <w:szCs w:val="28"/>
        </w:rPr>
        <w:t xml:space="preserve"> conceden </w:t>
      </w:r>
      <w:r w:rsidR="00C00781" w:rsidRPr="008548A5">
        <w:rPr>
          <w:sz w:val="28"/>
          <w:szCs w:val="28"/>
        </w:rPr>
        <w:t xml:space="preserve">al notario </w:t>
      </w:r>
      <w:r w:rsidR="00427637" w:rsidRPr="008548A5">
        <w:rPr>
          <w:sz w:val="28"/>
          <w:szCs w:val="28"/>
        </w:rPr>
        <w:t>la potestad de “</w:t>
      </w:r>
      <w:r w:rsidR="00427637" w:rsidRPr="008548A5">
        <w:rPr>
          <w:i/>
          <w:sz w:val="28"/>
          <w:szCs w:val="28"/>
        </w:rPr>
        <w:t>decir</w:t>
      </w:r>
      <w:r w:rsidR="00427637" w:rsidRPr="008548A5">
        <w:rPr>
          <w:sz w:val="28"/>
          <w:szCs w:val="28"/>
        </w:rPr>
        <w:t xml:space="preserve">” cuál es el contenido del acuerdo y si el mismo se ajusta </w:t>
      </w:r>
      <w:r w:rsidR="00AE20F9" w:rsidRPr="008548A5">
        <w:rPr>
          <w:sz w:val="28"/>
          <w:szCs w:val="28"/>
        </w:rPr>
        <w:t xml:space="preserve">a la ley y </w:t>
      </w:r>
      <w:r w:rsidR="00427637" w:rsidRPr="008548A5">
        <w:rPr>
          <w:sz w:val="28"/>
          <w:szCs w:val="28"/>
        </w:rPr>
        <w:t xml:space="preserve">a la real voluntad y preferencia de la persona en situación de discapacidad, </w:t>
      </w:r>
      <w:r w:rsidR="008A5DEB" w:rsidRPr="008548A5">
        <w:rPr>
          <w:sz w:val="28"/>
          <w:szCs w:val="28"/>
        </w:rPr>
        <w:t>cuando</w:t>
      </w:r>
      <w:r w:rsidR="00427637" w:rsidRPr="008548A5">
        <w:rPr>
          <w:sz w:val="28"/>
          <w:szCs w:val="28"/>
        </w:rPr>
        <w:t xml:space="preserve"> esta </w:t>
      </w:r>
      <w:r w:rsidR="008A5DEB" w:rsidRPr="008548A5">
        <w:rPr>
          <w:sz w:val="28"/>
          <w:szCs w:val="28"/>
        </w:rPr>
        <w:t xml:space="preserve">es </w:t>
      </w:r>
      <w:r w:rsidR="00427637" w:rsidRPr="008548A5">
        <w:rPr>
          <w:sz w:val="28"/>
          <w:szCs w:val="28"/>
        </w:rPr>
        <w:t xml:space="preserve">una función declarativa </w:t>
      </w:r>
      <w:r w:rsidR="000F14CD" w:rsidRPr="008548A5">
        <w:rPr>
          <w:sz w:val="28"/>
          <w:szCs w:val="28"/>
        </w:rPr>
        <w:t xml:space="preserve">que compete al </w:t>
      </w:r>
      <w:r w:rsidR="00427637" w:rsidRPr="008548A5">
        <w:rPr>
          <w:sz w:val="28"/>
          <w:szCs w:val="28"/>
        </w:rPr>
        <w:t>juez.</w:t>
      </w:r>
      <w:r w:rsidR="000F14CD" w:rsidRPr="008548A5">
        <w:rPr>
          <w:sz w:val="28"/>
          <w:szCs w:val="28"/>
        </w:rPr>
        <w:t xml:space="preserve"> </w:t>
      </w:r>
    </w:p>
    <w:p w:rsidR="00042979" w:rsidRPr="008548A5" w:rsidRDefault="00042979" w:rsidP="00200DF2">
      <w:pPr>
        <w:widowControl w:val="0"/>
        <w:tabs>
          <w:tab w:val="left" w:pos="567"/>
        </w:tabs>
        <w:jc w:val="both"/>
        <w:rPr>
          <w:sz w:val="28"/>
          <w:szCs w:val="28"/>
        </w:rPr>
      </w:pPr>
    </w:p>
    <w:p w:rsidR="00042979" w:rsidRPr="008548A5" w:rsidRDefault="006C385B" w:rsidP="00200DF2">
      <w:pPr>
        <w:widowControl w:val="0"/>
        <w:tabs>
          <w:tab w:val="left" w:pos="567"/>
        </w:tabs>
        <w:jc w:val="both"/>
        <w:rPr>
          <w:sz w:val="28"/>
          <w:szCs w:val="28"/>
        </w:rPr>
      </w:pPr>
      <w:r w:rsidRPr="008548A5">
        <w:rPr>
          <w:sz w:val="28"/>
          <w:szCs w:val="28"/>
        </w:rPr>
        <w:t xml:space="preserve">9. </w:t>
      </w:r>
      <w:r w:rsidR="00042979" w:rsidRPr="008548A5">
        <w:rPr>
          <w:sz w:val="28"/>
          <w:szCs w:val="28"/>
        </w:rPr>
        <w:t>Enfatiza que la verificación de la</w:t>
      </w:r>
      <w:r w:rsidR="00AE20F9" w:rsidRPr="008548A5">
        <w:rPr>
          <w:sz w:val="28"/>
          <w:szCs w:val="28"/>
        </w:rPr>
        <w:t xml:space="preserve"> legalidad y de la</w:t>
      </w:r>
      <w:r w:rsidR="00042979" w:rsidRPr="008548A5">
        <w:rPr>
          <w:sz w:val="28"/>
          <w:szCs w:val="28"/>
        </w:rPr>
        <w:t xml:space="preserve"> voluntad y preferencias de la persona con discapacidad, corresponde al juez de familia, </w:t>
      </w:r>
      <w:r w:rsidR="00AE20F9" w:rsidRPr="008548A5">
        <w:rPr>
          <w:sz w:val="28"/>
          <w:szCs w:val="28"/>
        </w:rPr>
        <w:t>mediante</w:t>
      </w:r>
      <w:r w:rsidR="00042979" w:rsidRPr="008548A5">
        <w:rPr>
          <w:sz w:val="28"/>
          <w:szCs w:val="28"/>
        </w:rPr>
        <w:t xml:space="preserve"> sentencia declarativa</w:t>
      </w:r>
      <w:r w:rsidR="00FA197B" w:rsidRPr="008548A5">
        <w:rPr>
          <w:sz w:val="28"/>
          <w:szCs w:val="28"/>
        </w:rPr>
        <w:t>. Luego de ella</w:t>
      </w:r>
      <w:r w:rsidR="00042979" w:rsidRPr="008548A5">
        <w:rPr>
          <w:sz w:val="28"/>
          <w:szCs w:val="28"/>
        </w:rPr>
        <w:t>, la autoridad notarial sí tendrá la posibilidad de verificar dicha situación, siendo fiel a su función testimonial o de dar fe pública. Para ello, señala que en el proceso judicial para la adjudicación de apoyos contenido en los artículos 37 y 38 de la Ley 1996 de 2019, el juez realiza la verificación con fundamento en la valoración de</w:t>
      </w:r>
      <w:r w:rsidR="00D41E25" w:rsidRPr="008548A5">
        <w:rPr>
          <w:sz w:val="28"/>
          <w:szCs w:val="28"/>
        </w:rPr>
        <w:t xml:space="preserve"> </w:t>
      </w:r>
      <w:r w:rsidR="00042979" w:rsidRPr="008548A5">
        <w:rPr>
          <w:sz w:val="28"/>
          <w:szCs w:val="28"/>
        </w:rPr>
        <w:t>apoyos que se aporta. Además, manifiesta que este carácter jurisdiccional venía del anterior proceso de interdicción, que se prohibió por el artículo 53 de la Ley 1996 de 2019.</w:t>
      </w:r>
    </w:p>
    <w:p w:rsidR="00042979" w:rsidRPr="008548A5" w:rsidRDefault="00042979" w:rsidP="00200DF2">
      <w:pPr>
        <w:widowControl w:val="0"/>
        <w:tabs>
          <w:tab w:val="left" w:pos="567"/>
        </w:tabs>
        <w:jc w:val="both"/>
        <w:rPr>
          <w:sz w:val="28"/>
          <w:szCs w:val="28"/>
        </w:rPr>
      </w:pPr>
    </w:p>
    <w:p w:rsidR="00C10E7D" w:rsidRPr="008548A5" w:rsidRDefault="0016227E" w:rsidP="00200DF2">
      <w:pPr>
        <w:widowControl w:val="0"/>
        <w:tabs>
          <w:tab w:val="left" w:pos="567"/>
        </w:tabs>
        <w:jc w:val="both"/>
        <w:rPr>
          <w:sz w:val="28"/>
          <w:szCs w:val="28"/>
        </w:rPr>
      </w:pPr>
      <w:r w:rsidRPr="008548A5">
        <w:rPr>
          <w:sz w:val="28"/>
          <w:szCs w:val="28"/>
        </w:rPr>
        <w:t xml:space="preserve">10. </w:t>
      </w:r>
      <w:r w:rsidR="00C10E7D" w:rsidRPr="008548A5">
        <w:rPr>
          <w:sz w:val="28"/>
          <w:szCs w:val="28"/>
        </w:rPr>
        <w:t>A</w:t>
      </w:r>
      <w:r w:rsidR="00AE5E6E" w:rsidRPr="008548A5">
        <w:rPr>
          <w:sz w:val="28"/>
          <w:szCs w:val="28"/>
        </w:rPr>
        <w:t>greg</w:t>
      </w:r>
      <w:r w:rsidR="000B1A13" w:rsidRPr="008548A5">
        <w:rPr>
          <w:sz w:val="28"/>
          <w:szCs w:val="28"/>
        </w:rPr>
        <w:t>a</w:t>
      </w:r>
      <w:r w:rsidR="00C10E7D" w:rsidRPr="008548A5">
        <w:rPr>
          <w:sz w:val="28"/>
          <w:szCs w:val="28"/>
        </w:rPr>
        <w:t xml:space="preserve"> que las </w:t>
      </w:r>
      <w:r w:rsidR="00AE5E6E" w:rsidRPr="008548A5">
        <w:rPr>
          <w:sz w:val="28"/>
          <w:szCs w:val="28"/>
        </w:rPr>
        <w:t xml:space="preserve">funciones asignadas mediante los dos incisos del artículo 16 </w:t>
      </w:r>
      <w:r w:rsidR="00C10E7D" w:rsidRPr="008548A5">
        <w:rPr>
          <w:sz w:val="28"/>
          <w:szCs w:val="28"/>
        </w:rPr>
        <w:t>“</w:t>
      </w:r>
      <w:r w:rsidR="00AE5E6E" w:rsidRPr="008548A5">
        <w:rPr>
          <w:i/>
          <w:sz w:val="28"/>
          <w:szCs w:val="28"/>
        </w:rPr>
        <w:t xml:space="preserve">desbordan la formación académica y científica del notario, por cuanto para analizar que el acuerdo se ajuste a la real voluntad y/o preferencia de la persona en situación </w:t>
      </w:r>
      <w:r w:rsidR="007F10FE" w:rsidRPr="008548A5">
        <w:rPr>
          <w:i/>
          <w:sz w:val="28"/>
          <w:szCs w:val="28"/>
        </w:rPr>
        <w:t>d</w:t>
      </w:r>
      <w:r w:rsidR="00AE5E6E" w:rsidRPr="008548A5">
        <w:rPr>
          <w:i/>
          <w:sz w:val="28"/>
          <w:szCs w:val="28"/>
        </w:rPr>
        <w:t>e discapacidad o valorar qué es lo que más le conviene a la persona en situación de discapacidad, garantizar la disponibilidad de los ajuste</w:t>
      </w:r>
      <w:r w:rsidR="007F10FE" w:rsidRPr="008548A5">
        <w:rPr>
          <w:i/>
          <w:sz w:val="28"/>
          <w:szCs w:val="28"/>
        </w:rPr>
        <w:t>s</w:t>
      </w:r>
      <w:r w:rsidR="00AE5E6E" w:rsidRPr="008548A5">
        <w:rPr>
          <w:i/>
          <w:sz w:val="28"/>
          <w:szCs w:val="28"/>
        </w:rPr>
        <w:t xml:space="preserve"> razonables y satisfacer las demás necesidades, no se ejercen por medio de la función testimonial, como es realmente su función, sino por la declaración, constitución jurisdiccional, que esconde y/o omite los verbos rectores de “verificar” y </w:t>
      </w:r>
      <w:r w:rsidR="007F10FE" w:rsidRPr="008548A5">
        <w:rPr>
          <w:i/>
          <w:sz w:val="28"/>
          <w:szCs w:val="28"/>
        </w:rPr>
        <w:t>“</w:t>
      </w:r>
      <w:r w:rsidR="00AE5E6E" w:rsidRPr="008548A5">
        <w:rPr>
          <w:i/>
          <w:sz w:val="28"/>
          <w:szCs w:val="28"/>
        </w:rPr>
        <w:t>garantizar” de los párrafos demandados</w:t>
      </w:r>
      <w:r w:rsidR="00C10E7D" w:rsidRPr="008548A5">
        <w:rPr>
          <w:sz w:val="28"/>
          <w:szCs w:val="28"/>
        </w:rPr>
        <w:t>”</w:t>
      </w:r>
      <w:r w:rsidR="00C10E7D" w:rsidRPr="008548A5">
        <w:rPr>
          <w:sz w:val="28"/>
          <w:szCs w:val="28"/>
          <w:vertAlign w:val="superscript"/>
        </w:rPr>
        <w:footnoteReference w:id="2"/>
      </w:r>
      <w:r w:rsidR="00AE5E6E" w:rsidRPr="008548A5">
        <w:rPr>
          <w:sz w:val="28"/>
          <w:szCs w:val="28"/>
        </w:rPr>
        <w:t>.</w:t>
      </w:r>
    </w:p>
    <w:p w:rsidR="009B41C2" w:rsidRPr="008548A5" w:rsidRDefault="009B41C2" w:rsidP="00200DF2">
      <w:pPr>
        <w:widowControl w:val="0"/>
        <w:tabs>
          <w:tab w:val="left" w:pos="567"/>
        </w:tabs>
        <w:jc w:val="both"/>
        <w:rPr>
          <w:sz w:val="28"/>
          <w:szCs w:val="28"/>
        </w:rPr>
      </w:pPr>
    </w:p>
    <w:p w:rsidR="00535800" w:rsidRPr="008548A5" w:rsidRDefault="0016227E" w:rsidP="00200DF2">
      <w:pPr>
        <w:widowControl w:val="0"/>
        <w:tabs>
          <w:tab w:val="left" w:pos="567"/>
        </w:tabs>
        <w:jc w:val="both"/>
        <w:rPr>
          <w:sz w:val="28"/>
          <w:szCs w:val="28"/>
        </w:rPr>
      </w:pPr>
      <w:r w:rsidRPr="008548A5">
        <w:rPr>
          <w:sz w:val="28"/>
          <w:szCs w:val="28"/>
        </w:rPr>
        <w:t>11</w:t>
      </w:r>
      <w:r w:rsidR="00984A18" w:rsidRPr="008548A5">
        <w:rPr>
          <w:sz w:val="28"/>
          <w:szCs w:val="28"/>
        </w:rPr>
        <w:t xml:space="preserve">. Por su parte, en el escrito de subsanación de la demanda </w:t>
      </w:r>
      <w:r w:rsidR="001C0C80" w:rsidRPr="008548A5">
        <w:rPr>
          <w:sz w:val="28"/>
          <w:szCs w:val="28"/>
        </w:rPr>
        <w:t>el actor precis</w:t>
      </w:r>
      <w:r w:rsidR="000B1A13" w:rsidRPr="008548A5">
        <w:rPr>
          <w:sz w:val="28"/>
          <w:szCs w:val="28"/>
        </w:rPr>
        <w:t>a</w:t>
      </w:r>
      <w:r w:rsidR="001C0C80" w:rsidRPr="008548A5">
        <w:rPr>
          <w:sz w:val="28"/>
          <w:szCs w:val="28"/>
        </w:rPr>
        <w:t xml:space="preserve"> que “</w:t>
      </w:r>
      <w:r w:rsidR="001C0C80" w:rsidRPr="008548A5">
        <w:rPr>
          <w:i/>
          <w:sz w:val="28"/>
          <w:szCs w:val="28"/>
        </w:rPr>
        <w:t>[s]i bien es cierto existe un grado de confusión en [el] cargo, por cuanto los verbos ‘verificar’ y ‘garantizar’ no denotan una actividad jurisdiccional declarativa, también es igualmente cierto que dichas funciones no son las de dar fe pública, conforme lo ha expresado la Corte Constitucional en las sentencia C-1159 de 2008</w:t>
      </w:r>
      <w:r w:rsidR="00536215" w:rsidRPr="008548A5">
        <w:rPr>
          <w:sz w:val="28"/>
          <w:szCs w:val="28"/>
        </w:rPr>
        <w:t>”</w:t>
      </w:r>
      <w:r w:rsidR="003343E0" w:rsidRPr="008548A5">
        <w:rPr>
          <w:sz w:val="28"/>
          <w:szCs w:val="28"/>
          <w:vertAlign w:val="superscript"/>
        </w:rPr>
        <w:footnoteReference w:id="3"/>
      </w:r>
      <w:r w:rsidR="001C0C80" w:rsidRPr="008548A5">
        <w:rPr>
          <w:sz w:val="28"/>
          <w:szCs w:val="28"/>
        </w:rPr>
        <w:t>.</w:t>
      </w:r>
      <w:r w:rsidR="00536215" w:rsidRPr="008548A5">
        <w:rPr>
          <w:sz w:val="28"/>
          <w:szCs w:val="28"/>
        </w:rPr>
        <w:t xml:space="preserve"> En ese orden, entiende que al atribuirse a los notarios funciones que no son de su </w:t>
      </w:r>
      <w:r w:rsidR="001C0C80" w:rsidRPr="008548A5">
        <w:rPr>
          <w:sz w:val="28"/>
          <w:szCs w:val="28"/>
        </w:rPr>
        <w:t>competencia</w:t>
      </w:r>
      <w:r w:rsidR="00535800" w:rsidRPr="008548A5">
        <w:rPr>
          <w:sz w:val="28"/>
          <w:szCs w:val="28"/>
        </w:rPr>
        <w:t xml:space="preserve"> </w:t>
      </w:r>
      <w:r w:rsidR="001C0C80" w:rsidRPr="008548A5">
        <w:rPr>
          <w:sz w:val="28"/>
          <w:szCs w:val="28"/>
        </w:rPr>
        <w:t xml:space="preserve">se transgrede el artículo 131 de la Constitución, integrado con la sub regla </w:t>
      </w:r>
      <w:r w:rsidR="009E59E9" w:rsidRPr="008548A5">
        <w:rPr>
          <w:sz w:val="28"/>
          <w:szCs w:val="28"/>
        </w:rPr>
        <w:t>c</w:t>
      </w:r>
      <w:r w:rsidR="001C0C80" w:rsidRPr="008548A5">
        <w:rPr>
          <w:sz w:val="28"/>
          <w:szCs w:val="28"/>
        </w:rPr>
        <w:t>onstitucional contenida en la</w:t>
      </w:r>
      <w:r w:rsidR="00535800" w:rsidRPr="008548A5">
        <w:rPr>
          <w:sz w:val="28"/>
          <w:szCs w:val="28"/>
        </w:rPr>
        <w:t>s</w:t>
      </w:r>
      <w:r w:rsidR="001C0C80" w:rsidRPr="008548A5">
        <w:rPr>
          <w:sz w:val="28"/>
          <w:szCs w:val="28"/>
        </w:rPr>
        <w:t xml:space="preserve"> sentencia</w:t>
      </w:r>
      <w:r w:rsidR="00535800" w:rsidRPr="008548A5">
        <w:rPr>
          <w:sz w:val="28"/>
          <w:szCs w:val="28"/>
        </w:rPr>
        <w:t>s</w:t>
      </w:r>
      <w:r w:rsidR="001C0C80" w:rsidRPr="008548A5">
        <w:rPr>
          <w:sz w:val="28"/>
          <w:szCs w:val="28"/>
        </w:rPr>
        <w:t xml:space="preserve"> C-1159 de 2008 y C-029 de 2019.</w:t>
      </w:r>
    </w:p>
    <w:p w:rsidR="00EE733F" w:rsidRPr="008548A5" w:rsidRDefault="00EE733F" w:rsidP="00200DF2">
      <w:pPr>
        <w:shd w:val="clear" w:color="auto" w:fill="FFFFFF"/>
        <w:jc w:val="both"/>
        <w:rPr>
          <w:sz w:val="28"/>
          <w:szCs w:val="28"/>
        </w:rPr>
      </w:pPr>
    </w:p>
    <w:p w:rsidR="00342FED" w:rsidRPr="008548A5" w:rsidRDefault="00342FED" w:rsidP="00200DF2">
      <w:pPr>
        <w:shd w:val="clear" w:color="auto" w:fill="FFFFFF"/>
        <w:jc w:val="both"/>
        <w:rPr>
          <w:b/>
          <w:sz w:val="28"/>
          <w:szCs w:val="28"/>
          <w:lang w:val="es-ES"/>
        </w:rPr>
      </w:pPr>
      <w:r w:rsidRPr="008548A5">
        <w:rPr>
          <w:b/>
          <w:sz w:val="28"/>
          <w:szCs w:val="28"/>
          <w:lang w:val="es-ES"/>
        </w:rPr>
        <w:lastRenderedPageBreak/>
        <w:t>IV.</w:t>
      </w:r>
      <w:r w:rsidR="00B44C24" w:rsidRPr="008548A5">
        <w:rPr>
          <w:b/>
          <w:sz w:val="28"/>
          <w:szCs w:val="28"/>
          <w:lang w:val="es-ES"/>
        </w:rPr>
        <w:tab/>
      </w:r>
      <w:r w:rsidRPr="008548A5">
        <w:rPr>
          <w:b/>
          <w:sz w:val="28"/>
          <w:szCs w:val="28"/>
          <w:lang w:val="es-ES"/>
        </w:rPr>
        <w:t>INTERVENCIONES Y CONCEPTOS</w:t>
      </w:r>
    </w:p>
    <w:p w:rsidR="00342FED" w:rsidRPr="008548A5" w:rsidRDefault="00342FED" w:rsidP="00200DF2">
      <w:pPr>
        <w:shd w:val="clear" w:color="auto" w:fill="FFFFFF"/>
        <w:jc w:val="both"/>
        <w:rPr>
          <w:sz w:val="28"/>
          <w:szCs w:val="28"/>
        </w:rPr>
      </w:pPr>
    </w:p>
    <w:p w:rsidR="003D65AC" w:rsidRPr="008548A5" w:rsidRDefault="003D65AC" w:rsidP="00200DF2">
      <w:pPr>
        <w:pStyle w:val="Prrafodelista"/>
        <w:spacing w:after="0" w:line="240" w:lineRule="auto"/>
        <w:ind w:left="0" w:right="-234" w:firstLine="0"/>
        <w:jc w:val="both"/>
        <w:rPr>
          <w:bCs/>
          <w:szCs w:val="28"/>
          <w:lang w:val="es-ES" w:eastAsia="es-ES"/>
        </w:rPr>
      </w:pPr>
      <w:r w:rsidRPr="008548A5">
        <w:rPr>
          <w:bCs/>
          <w:szCs w:val="28"/>
          <w:lang w:val="es-ES" w:eastAsia="es-ES"/>
        </w:rPr>
        <w:t>1</w:t>
      </w:r>
      <w:r w:rsidR="005A2328" w:rsidRPr="008548A5">
        <w:rPr>
          <w:bCs/>
          <w:szCs w:val="28"/>
          <w:lang w:val="es-ES" w:eastAsia="es-ES"/>
        </w:rPr>
        <w:t>2</w:t>
      </w:r>
      <w:r w:rsidRPr="008548A5">
        <w:rPr>
          <w:bCs/>
          <w:szCs w:val="28"/>
          <w:lang w:val="es-ES" w:eastAsia="es-ES"/>
        </w:rPr>
        <w:t>. Durante el término de fijación en lista, que venció el 7 de septiembre de 2020,</w:t>
      </w:r>
      <w:r w:rsidR="00F46DBB" w:rsidRPr="008548A5">
        <w:rPr>
          <w:bCs/>
          <w:szCs w:val="28"/>
          <w:lang w:val="es-ES" w:eastAsia="es-ES"/>
        </w:rPr>
        <w:t xml:space="preserve"> </w:t>
      </w:r>
      <w:r w:rsidRPr="008548A5">
        <w:rPr>
          <w:bCs/>
          <w:szCs w:val="28"/>
          <w:lang w:val="es-ES" w:eastAsia="es-ES"/>
        </w:rPr>
        <w:t>intervinieron las entidades e instituciones que seguidamente se enlistan. Asimismo, de manera oportuna, se</w:t>
      </w:r>
      <w:r w:rsidRPr="008548A5">
        <w:rPr>
          <w:szCs w:val="28"/>
          <w:lang w:val="es-ES" w:eastAsia="es-ES"/>
        </w:rPr>
        <w:t xml:space="preserve"> </w:t>
      </w:r>
      <w:r w:rsidRPr="008548A5">
        <w:rPr>
          <w:bCs/>
          <w:szCs w:val="28"/>
          <w:lang w:val="es-ES" w:eastAsia="es-ES"/>
        </w:rPr>
        <w:t xml:space="preserve">recibió el concepto del </w:t>
      </w:r>
      <w:r w:rsidR="00D306E8" w:rsidRPr="008548A5">
        <w:rPr>
          <w:bCs/>
          <w:szCs w:val="28"/>
          <w:lang w:val="es-ES" w:eastAsia="es-ES"/>
        </w:rPr>
        <w:t xml:space="preserve">Procurador General </w:t>
      </w:r>
      <w:r w:rsidRPr="008548A5">
        <w:rPr>
          <w:bCs/>
          <w:szCs w:val="28"/>
          <w:lang w:val="es-ES" w:eastAsia="es-ES"/>
        </w:rPr>
        <w:t xml:space="preserve">de la Nación. El sentido de las intervenciones y </w:t>
      </w:r>
      <w:r w:rsidR="00B149BD" w:rsidRPr="008548A5">
        <w:rPr>
          <w:bCs/>
          <w:szCs w:val="28"/>
          <w:lang w:val="es-ES" w:eastAsia="es-ES"/>
        </w:rPr>
        <w:t xml:space="preserve">los </w:t>
      </w:r>
      <w:r w:rsidR="00C565B5" w:rsidRPr="008548A5">
        <w:rPr>
          <w:bCs/>
          <w:szCs w:val="28"/>
          <w:lang w:val="es-ES" w:eastAsia="es-ES"/>
        </w:rPr>
        <w:t>concepto</w:t>
      </w:r>
      <w:r w:rsidR="00B149BD" w:rsidRPr="008548A5">
        <w:rPr>
          <w:bCs/>
          <w:szCs w:val="28"/>
          <w:lang w:val="es-ES" w:eastAsia="es-ES"/>
        </w:rPr>
        <w:t>s</w:t>
      </w:r>
      <w:r w:rsidR="00C565B5" w:rsidRPr="008548A5">
        <w:rPr>
          <w:bCs/>
          <w:szCs w:val="28"/>
          <w:lang w:val="es-ES" w:eastAsia="es-ES"/>
        </w:rPr>
        <w:t xml:space="preserve"> </w:t>
      </w:r>
      <w:r w:rsidRPr="008548A5">
        <w:rPr>
          <w:bCs/>
          <w:szCs w:val="28"/>
          <w:lang w:val="es-ES" w:eastAsia="es-ES"/>
        </w:rPr>
        <w:t>fue el siguiente:</w:t>
      </w:r>
    </w:p>
    <w:p w:rsidR="003D65AC" w:rsidRPr="008548A5" w:rsidRDefault="003D65AC" w:rsidP="00200DF2">
      <w:pPr>
        <w:pStyle w:val="Prrafodelista"/>
        <w:spacing w:after="0" w:line="240" w:lineRule="auto"/>
        <w:ind w:left="0" w:right="-234" w:firstLine="0"/>
        <w:jc w:val="both"/>
        <w:rPr>
          <w:bCs/>
          <w:szCs w:val="28"/>
          <w:lang w:val="es-ES" w:eastAsia="es-ES"/>
        </w:rPr>
      </w:pPr>
    </w:p>
    <w:tbl>
      <w:tblPr>
        <w:tblStyle w:val="Tablaconcuadrcula"/>
        <w:tblW w:w="9067" w:type="dxa"/>
        <w:tblLook w:val="04A0" w:firstRow="1" w:lastRow="0" w:firstColumn="1" w:lastColumn="0" w:noHBand="0" w:noVBand="1"/>
      </w:tblPr>
      <w:tblGrid>
        <w:gridCol w:w="2972"/>
        <w:gridCol w:w="3260"/>
        <w:gridCol w:w="2835"/>
      </w:tblGrid>
      <w:tr w:rsidR="008548A5" w:rsidRPr="008548A5" w:rsidTr="00CB142F">
        <w:tc>
          <w:tcPr>
            <w:tcW w:w="2972" w:type="dxa"/>
            <w:shd w:val="clear" w:color="auto" w:fill="BFBFBF" w:themeFill="background1" w:themeFillShade="BF"/>
            <w:vAlign w:val="center"/>
          </w:tcPr>
          <w:p w:rsidR="003D65AC" w:rsidRPr="008548A5" w:rsidRDefault="003D65AC" w:rsidP="00200DF2">
            <w:pPr>
              <w:jc w:val="center"/>
              <w:rPr>
                <w:b/>
                <w:sz w:val="28"/>
                <w:szCs w:val="28"/>
              </w:rPr>
            </w:pPr>
            <w:r w:rsidRPr="008548A5">
              <w:rPr>
                <w:b/>
                <w:sz w:val="28"/>
                <w:szCs w:val="28"/>
              </w:rPr>
              <w:t>EXEQUIBILIDAD TOTAL</w:t>
            </w:r>
          </w:p>
        </w:tc>
        <w:tc>
          <w:tcPr>
            <w:tcW w:w="3260" w:type="dxa"/>
            <w:shd w:val="clear" w:color="auto" w:fill="BFBFBF" w:themeFill="background1" w:themeFillShade="BF"/>
            <w:vAlign w:val="center"/>
          </w:tcPr>
          <w:p w:rsidR="003D65AC" w:rsidRPr="008548A5" w:rsidRDefault="00807DF3" w:rsidP="00200DF2">
            <w:pPr>
              <w:jc w:val="center"/>
              <w:rPr>
                <w:b/>
                <w:sz w:val="28"/>
                <w:szCs w:val="28"/>
              </w:rPr>
            </w:pPr>
            <w:r w:rsidRPr="008548A5">
              <w:rPr>
                <w:b/>
                <w:sz w:val="28"/>
                <w:szCs w:val="28"/>
              </w:rPr>
              <w:t>INEXEQUIBILIDAD</w:t>
            </w:r>
          </w:p>
        </w:tc>
        <w:tc>
          <w:tcPr>
            <w:tcW w:w="2835" w:type="dxa"/>
            <w:shd w:val="clear" w:color="auto" w:fill="BFBFBF" w:themeFill="background1" w:themeFillShade="BF"/>
            <w:vAlign w:val="center"/>
          </w:tcPr>
          <w:p w:rsidR="003D65AC" w:rsidRPr="008548A5" w:rsidRDefault="00807DF3" w:rsidP="00200DF2">
            <w:pPr>
              <w:jc w:val="center"/>
              <w:rPr>
                <w:b/>
                <w:sz w:val="28"/>
                <w:szCs w:val="28"/>
              </w:rPr>
            </w:pPr>
            <w:r w:rsidRPr="008548A5">
              <w:rPr>
                <w:b/>
                <w:sz w:val="28"/>
                <w:szCs w:val="28"/>
              </w:rPr>
              <w:t xml:space="preserve">INHIBICIÓN </w:t>
            </w:r>
            <w:r w:rsidR="000D2A9A" w:rsidRPr="008548A5">
              <w:rPr>
                <w:b/>
                <w:sz w:val="28"/>
                <w:szCs w:val="28"/>
              </w:rPr>
              <w:t>COMO PETICIÓN PRINCIPAL</w:t>
            </w:r>
          </w:p>
        </w:tc>
      </w:tr>
      <w:tr w:rsidR="008548A5" w:rsidRPr="008548A5" w:rsidTr="0027290B">
        <w:tc>
          <w:tcPr>
            <w:tcW w:w="2972" w:type="dxa"/>
          </w:tcPr>
          <w:p w:rsidR="003D65AC" w:rsidRPr="008548A5" w:rsidRDefault="003D65AC" w:rsidP="00200DF2">
            <w:pPr>
              <w:jc w:val="center"/>
              <w:rPr>
                <w:sz w:val="28"/>
                <w:szCs w:val="28"/>
              </w:rPr>
            </w:pPr>
          </w:p>
        </w:tc>
        <w:tc>
          <w:tcPr>
            <w:tcW w:w="3260" w:type="dxa"/>
          </w:tcPr>
          <w:p w:rsidR="003D65AC" w:rsidRPr="008548A5" w:rsidRDefault="00807DF3" w:rsidP="00200DF2">
            <w:pPr>
              <w:jc w:val="center"/>
              <w:rPr>
                <w:sz w:val="28"/>
                <w:szCs w:val="28"/>
              </w:rPr>
            </w:pPr>
            <w:r w:rsidRPr="008548A5">
              <w:rPr>
                <w:sz w:val="28"/>
                <w:szCs w:val="28"/>
              </w:rPr>
              <w:t>Unión Colegiada del Notariado Colombiano –UCNC–</w:t>
            </w: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F46DBB" w:rsidP="00200DF2">
            <w:pPr>
              <w:jc w:val="center"/>
              <w:rPr>
                <w:sz w:val="28"/>
                <w:szCs w:val="28"/>
              </w:rPr>
            </w:pPr>
            <w:r w:rsidRPr="008548A5">
              <w:rPr>
                <w:sz w:val="28"/>
                <w:szCs w:val="28"/>
              </w:rPr>
              <w:t>Ministerio de Salud y Protección Social</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C35144" w:rsidP="00200DF2">
            <w:pPr>
              <w:jc w:val="center"/>
              <w:rPr>
                <w:sz w:val="28"/>
                <w:szCs w:val="28"/>
              </w:rPr>
            </w:pPr>
            <w:r w:rsidRPr="008548A5">
              <w:rPr>
                <w:sz w:val="28"/>
                <w:szCs w:val="28"/>
              </w:rPr>
              <w:t>Organización Colectiva Polimorfas</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3D65AC" w:rsidP="00200DF2">
            <w:pPr>
              <w:jc w:val="center"/>
              <w:rPr>
                <w:sz w:val="28"/>
                <w:szCs w:val="28"/>
              </w:rPr>
            </w:pPr>
          </w:p>
        </w:tc>
        <w:tc>
          <w:tcPr>
            <w:tcW w:w="3260" w:type="dxa"/>
          </w:tcPr>
          <w:p w:rsidR="003D65AC" w:rsidRPr="008548A5" w:rsidRDefault="003D65AC" w:rsidP="00200DF2">
            <w:pPr>
              <w:jc w:val="center"/>
              <w:rPr>
                <w:sz w:val="28"/>
                <w:szCs w:val="28"/>
              </w:rPr>
            </w:pPr>
          </w:p>
        </w:tc>
        <w:tc>
          <w:tcPr>
            <w:tcW w:w="2835" w:type="dxa"/>
          </w:tcPr>
          <w:p w:rsidR="003D65AC" w:rsidRPr="008548A5" w:rsidRDefault="00807DF3" w:rsidP="00200DF2">
            <w:pPr>
              <w:jc w:val="center"/>
              <w:rPr>
                <w:sz w:val="28"/>
                <w:szCs w:val="28"/>
              </w:rPr>
            </w:pPr>
            <w:r w:rsidRPr="008548A5">
              <w:rPr>
                <w:sz w:val="28"/>
                <w:szCs w:val="28"/>
              </w:rPr>
              <w:t>Programa PAIIS del Consultorio Jurídico de la Facultad de Derecho de la Universidad de Los Andes</w:t>
            </w:r>
          </w:p>
        </w:tc>
      </w:tr>
      <w:tr w:rsidR="008548A5" w:rsidRPr="008548A5" w:rsidTr="0027290B">
        <w:tc>
          <w:tcPr>
            <w:tcW w:w="2972" w:type="dxa"/>
          </w:tcPr>
          <w:p w:rsidR="003D65AC" w:rsidRPr="008548A5" w:rsidRDefault="00E62C0F" w:rsidP="00200DF2">
            <w:pPr>
              <w:jc w:val="center"/>
              <w:rPr>
                <w:sz w:val="28"/>
                <w:szCs w:val="28"/>
              </w:rPr>
            </w:pPr>
            <w:r w:rsidRPr="008548A5">
              <w:rPr>
                <w:sz w:val="28"/>
                <w:szCs w:val="28"/>
              </w:rPr>
              <w:t>Ciudadana Sabrina Pachón Torres</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E020A9" w:rsidP="00200DF2">
            <w:pPr>
              <w:jc w:val="center"/>
              <w:rPr>
                <w:sz w:val="28"/>
                <w:szCs w:val="28"/>
              </w:rPr>
            </w:pPr>
            <w:r w:rsidRPr="008548A5">
              <w:rPr>
                <w:sz w:val="28"/>
                <w:szCs w:val="28"/>
              </w:rPr>
              <w:t>Departamento de Derecho Civil de la Universidad Externado de Colombia</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E020A9" w:rsidP="00200DF2">
            <w:pPr>
              <w:jc w:val="center"/>
              <w:rPr>
                <w:sz w:val="28"/>
                <w:szCs w:val="28"/>
              </w:rPr>
            </w:pPr>
            <w:r w:rsidRPr="008548A5">
              <w:rPr>
                <w:sz w:val="28"/>
                <w:szCs w:val="28"/>
              </w:rPr>
              <w:t>Ministerio de Justicia y del Derecho</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1D471F" w:rsidP="00200DF2">
            <w:pPr>
              <w:jc w:val="center"/>
              <w:rPr>
                <w:sz w:val="28"/>
                <w:szCs w:val="28"/>
              </w:rPr>
            </w:pPr>
            <w:r w:rsidRPr="008548A5">
              <w:rPr>
                <w:sz w:val="28"/>
                <w:szCs w:val="28"/>
              </w:rPr>
              <w:t xml:space="preserve">Defensoría del Pueblo, </w:t>
            </w:r>
            <w:r w:rsidR="001E73DE" w:rsidRPr="008548A5">
              <w:rPr>
                <w:sz w:val="28"/>
                <w:szCs w:val="28"/>
              </w:rPr>
              <w:t>Delegada para los Asuntos Constitucionales y Legales</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r w:rsidR="008548A5" w:rsidRPr="008548A5" w:rsidTr="0027290B">
        <w:tc>
          <w:tcPr>
            <w:tcW w:w="2972" w:type="dxa"/>
          </w:tcPr>
          <w:p w:rsidR="003D65AC" w:rsidRPr="008548A5" w:rsidRDefault="003D65AC" w:rsidP="00200DF2">
            <w:pPr>
              <w:jc w:val="center"/>
              <w:rPr>
                <w:sz w:val="28"/>
                <w:szCs w:val="28"/>
              </w:rPr>
            </w:pPr>
          </w:p>
        </w:tc>
        <w:tc>
          <w:tcPr>
            <w:tcW w:w="3260" w:type="dxa"/>
          </w:tcPr>
          <w:p w:rsidR="003D65AC" w:rsidRPr="008548A5" w:rsidRDefault="003D65AC" w:rsidP="00200DF2">
            <w:pPr>
              <w:jc w:val="center"/>
              <w:rPr>
                <w:sz w:val="28"/>
                <w:szCs w:val="28"/>
              </w:rPr>
            </w:pPr>
          </w:p>
        </w:tc>
        <w:tc>
          <w:tcPr>
            <w:tcW w:w="2835" w:type="dxa"/>
          </w:tcPr>
          <w:p w:rsidR="003D65AC" w:rsidRPr="008548A5" w:rsidRDefault="0063292F" w:rsidP="00200DF2">
            <w:pPr>
              <w:jc w:val="center"/>
              <w:rPr>
                <w:sz w:val="28"/>
                <w:szCs w:val="28"/>
              </w:rPr>
            </w:pPr>
            <w:r w:rsidRPr="008548A5">
              <w:rPr>
                <w:sz w:val="28"/>
                <w:szCs w:val="28"/>
              </w:rPr>
              <w:t>Departamento de Derecho Procesal de la Universidad Externado de Colombia</w:t>
            </w:r>
          </w:p>
        </w:tc>
      </w:tr>
      <w:tr w:rsidR="008548A5" w:rsidRPr="008548A5" w:rsidTr="0027290B">
        <w:tc>
          <w:tcPr>
            <w:tcW w:w="2972" w:type="dxa"/>
          </w:tcPr>
          <w:p w:rsidR="007D7CB7" w:rsidRPr="008548A5" w:rsidRDefault="007D7CB7" w:rsidP="00200DF2">
            <w:pPr>
              <w:jc w:val="center"/>
              <w:rPr>
                <w:sz w:val="28"/>
                <w:szCs w:val="28"/>
              </w:rPr>
            </w:pPr>
            <w:r w:rsidRPr="008548A5">
              <w:rPr>
                <w:sz w:val="28"/>
                <w:szCs w:val="28"/>
              </w:rPr>
              <w:t>Departamento Administrativo de la Presidencia de la República y Departamento Administrativo para la Prosperidad Social</w:t>
            </w:r>
          </w:p>
        </w:tc>
        <w:tc>
          <w:tcPr>
            <w:tcW w:w="3260" w:type="dxa"/>
          </w:tcPr>
          <w:p w:rsidR="007D7CB7" w:rsidRPr="008548A5" w:rsidRDefault="007D7CB7" w:rsidP="00200DF2">
            <w:pPr>
              <w:jc w:val="center"/>
              <w:rPr>
                <w:sz w:val="28"/>
                <w:szCs w:val="28"/>
              </w:rPr>
            </w:pPr>
          </w:p>
        </w:tc>
        <w:tc>
          <w:tcPr>
            <w:tcW w:w="2835" w:type="dxa"/>
          </w:tcPr>
          <w:p w:rsidR="007D7CB7" w:rsidRPr="008548A5" w:rsidRDefault="007D7CB7" w:rsidP="00200DF2">
            <w:pPr>
              <w:jc w:val="center"/>
              <w:rPr>
                <w:sz w:val="28"/>
                <w:szCs w:val="28"/>
              </w:rPr>
            </w:pPr>
          </w:p>
        </w:tc>
      </w:tr>
      <w:tr w:rsidR="008548A5" w:rsidRPr="008548A5" w:rsidTr="0027290B">
        <w:tc>
          <w:tcPr>
            <w:tcW w:w="2972" w:type="dxa"/>
          </w:tcPr>
          <w:p w:rsidR="003D65AC" w:rsidRPr="008548A5" w:rsidRDefault="003D65AC" w:rsidP="00200DF2">
            <w:pPr>
              <w:jc w:val="center"/>
              <w:rPr>
                <w:sz w:val="28"/>
                <w:szCs w:val="28"/>
              </w:rPr>
            </w:pPr>
            <w:r w:rsidRPr="008548A5">
              <w:rPr>
                <w:sz w:val="28"/>
                <w:szCs w:val="28"/>
              </w:rPr>
              <w:lastRenderedPageBreak/>
              <w:t xml:space="preserve">Procurador </w:t>
            </w:r>
            <w:r w:rsidR="00EE733F" w:rsidRPr="008548A5">
              <w:rPr>
                <w:sz w:val="28"/>
                <w:szCs w:val="28"/>
              </w:rPr>
              <w:t>G</w:t>
            </w:r>
            <w:r w:rsidRPr="008548A5">
              <w:rPr>
                <w:sz w:val="28"/>
                <w:szCs w:val="28"/>
              </w:rPr>
              <w:t>eneral de la Nación</w:t>
            </w:r>
          </w:p>
        </w:tc>
        <w:tc>
          <w:tcPr>
            <w:tcW w:w="3260" w:type="dxa"/>
          </w:tcPr>
          <w:p w:rsidR="003D65AC" w:rsidRPr="008548A5" w:rsidRDefault="003D65AC" w:rsidP="00200DF2">
            <w:pPr>
              <w:jc w:val="center"/>
              <w:rPr>
                <w:sz w:val="28"/>
                <w:szCs w:val="28"/>
              </w:rPr>
            </w:pPr>
          </w:p>
        </w:tc>
        <w:tc>
          <w:tcPr>
            <w:tcW w:w="2835" w:type="dxa"/>
          </w:tcPr>
          <w:p w:rsidR="003D65AC" w:rsidRPr="008548A5" w:rsidRDefault="003D65AC" w:rsidP="00200DF2">
            <w:pPr>
              <w:jc w:val="center"/>
              <w:rPr>
                <w:sz w:val="28"/>
                <w:szCs w:val="28"/>
              </w:rPr>
            </w:pPr>
          </w:p>
        </w:tc>
      </w:tr>
    </w:tbl>
    <w:p w:rsidR="003D65AC" w:rsidRPr="008548A5" w:rsidRDefault="003D65AC" w:rsidP="00200DF2">
      <w:pPr>
        <w:shd w:val="clear" w:color="auto" w:fill="FFFFFF"/>
        <w:jc w:val="both"/>
        <w:rPr>
          <w:sz w:val="28"/>
          <w:szCs w:val="28"/>
          <w:lang w:val="es-ES"/>
        </w:rPr>
      </w:pPr>
    </w:p>
    <w:p w:rsidR="00E8152C" w:rsidRPr="008548A5" w:rsidRDefault="00E8152C" w:rsidP="00200DF2">
      <w:pPr>
        <w:shd w:val="clear" w:color="auto" w:fill="FFFFFF"/>
        <w:jc w:val="both"/>
        <w:rPr>
          <w:b/>
          <w:sz w:val="28"/>
          <w:szCs w:val="28"/>
        </w:rPr>
      </w:pPr>
      <w:r w:rsidRPr="008548A5">
        <w:rPr>
          <w:b/>
          <w:sz w:val="28"/>
          <w:szCs w:val="28"/>
        </w:rPr>
        <w:t xml:space="preserve">Solicitudes de adoptar una decisión de </w:t>
      </w:r>
      <w:r w:rsidR="0021561B" w:rsidRPr="008548A5">
        <w:rPr>
          <w:b/>
          <w:sz w:val="28"/>
          <w:szCs w:val="28"/>
        </w:rPr>
        <w:t>in</w:t>
      </w:r>
      <w:r w:rsidRPr="008548A5">
        <w:rPr>
          <w:b/>
          <w:sz w:val="28"/>
          <w:szCs w:val="28"/>
        </w:rPr>
        <w:t>exequibilidad</w:t>
      </w:r>
    </w:p>
    <w:p w:rsidR="00E8152C" w:rsidRPr="008548A5" w:rsidRDefault="00E8152C" w:rsidP="00200DF2">
      <w:pPr>
        <w:shd w:val="clear" w:color="auto" w:fill="FFFFFF"/>
        <w:jc w:val="both"/>
        <w:rPr>
          <w:sz w:val="28"/>
          <w:szCs w:val="28"/>
        </w:rPr>
      </w:pPr>
    </w:p>
    <w:p w:rsidR="0017055C" w:rsidRPr="008548A5" w:rsidRDefault="006356B5" w:rsidP="00200DF2">
      <w:pPr>
        <w:shd w:val="clear" w:color="auto" w:fill="FFFFFF"/>
        <w:jc w:val="both"/>
        <w:rPr>
          <w:sz w:val="28"/>
          <w:szCs w:val="28"/>
        </w:rPr>
      </w:pPr>
      <w:r w:rsidRPr="008548A5">
        <w:rPr>
          <w:sz w:val="28"/>
          <w:szCs w:val="28"/>
        </w:rPr>
        <w:t>1</w:t>
      </w:r>
      <w:r w:rsidR="005A2328" w:rsidRPr="008548A5">
        <w:rPr>
          <w:sz w:val="28"/>
          <w:szCs w:val="28"/>
        </w:rPr>
        <w:t>3</w:t>
      </w:r>
      <w:r w:rsidR="00E8152C" w:rsidRPr="008548A5">
        <w:rPr>
          <w:sz w:val="28"/>
          <w:szCs w:val="28"/>
        </w:rPr>
        <w:t xml:space="preserve">. </w:t>
      </w:r>
      <w:r w:rsidR="00070D18" w:rsidRPr="008548A5">
        <w:rPr>
          <w:sz w:val="28"/>
          <w:szCs w:val="28"/>
        </w:rPr>
        <w:t xml:space="preserve">Álvaro Rojas Charry, </w:t>
      </w:r>
      <w:r w:rsidR="0043540D" w:rsidRPr="008548A5">
        <w:rPr>
          <w:sz w:val="28"/>
          <w:szCs w:val="28"/>
        </w:rPr>
        <w:t>Eduardo Durán Gómez</w:t>
      </w:r>
      <w:r w:rsidR="00070D18" w:rsidRPr="008548A5">
        <w:rPr>
          <w:sz w:val="28"/>
          <w:szCs w:val="28"/>
        </w:rPr>
        <w:t xml:space="preserve"> y</w:t>
      </w:r>
      <w:r w:rsidR="0043540D" w:rsidRPr="008548A5">
        <w:rPr>
          <w:sz w:val="28"/>
          <w:szCs w:val="28"/>
        </w:rPr>
        <w:t xml:space="preserve"> Juan Hernando Muñoz, miembros de la </w:t>
      </w:r>
      <w:r w:rsidR="0017055C" w:rsidRPr="008548A5">
        <w:rPr>
          <w:b/>
          <w:sz w:val="28"/>
          <w:szCs w:val="28"/>
        </w:rPr>
        <w:t>Unión Colegiada del Notariado Colombiano –UCNC–</w:t>
      </w:r>
      <w:r w:rsidR="00070D18" w:rsidRPr="008548A5">
        <w:rPr>
          <w:sz w:val="28"/>
          <w:szCs w:val="28"/>
          <w:vertAlign w:val="superscript"/>
        </w:rPr>
        <w:footnoteReference w:id="4"/>
      </w:r>
      <w:r w:rsidR="0017055C" w:rsidRPr="008548A5">
        <w:rPr>
          <w:sz w:val="28"/>
          <w:szCs w:val="28"/>
        </w:rPr>
        <w:t xml:space="preserve"> </w:t>
      </w:r>
      <w:r w:rsidR="00E8152C" w:rsidRPr="008548A5">
        <w:rPr>
          <w:sz w:val="28"/>
          <w:szCs w:val="28"/>
        </w:rPr>
        <w:t>solicit</w:t>
      </w:r>
      <w:r w:rsidR="009430A4" w:rsidRPr="008548A5">
        <w:rPr>
          <w:sz w:val="28"/>
          <w:szCs w:val="28"/>
        </w:rPr>
        <w:t>an</w:t>
      </w:r>
      <w:r w:rsidR="00E8152C" w:rsidRPr="008548A5">
        <w:rPr>
          <w:sz w:val="28"/>
          <w:szCs w:val="28"/>
        </w:rPr>
        <w:t xml:space="preserve"> a la Corte dec</w:t>
      </w:r>
      <w:r w:rsidR="00F6581F" w:rsidRPr="008548A5">
        <w:rPr>
          <w:sz w:val="28"/>
          <w:szCs w:val="28"/>
        </w:rPr>
        <w:t>l</w:t>
      </w:r>
      <w:r w:rsidR="00E8152C" w:rsidRPr="008548A5">
        <w:rPr>
          <w:sz w:val="28"/>
          <w:szCs w:val="28"/>
        </w:rPr>
        <w:t xml:space="preserve">arar la </w:t>
      </w:r>
      <w:r w:rsidR="0017055C" w:rsidRPr="008548A5">
        <w:rPr>
          <w:sz w:val="28"/>
          <w:szCs w:val="28"/>
        </w:rPr>
        <w:t>in</w:t>
      </w:r>
      <w:r w:rsidR="00E8152C" w:rsidRPr="008548A5">
        <w:rPr>
          <w:sz w:val="28"/>
          <w:szCs w:val="28"/>
        </w:rPr>
        <w:t>exequibilidad de las disposiciones demandadas</w:t>
      </w:r>
      <w:r w:rsidR="0017055C" w:rsidRPr="008548A5">
        <w:rPr>
          <w:sz w:val="28"/>
          <w:szCs w:val="28"/>
        </w:rPr>
        <w:t xml:space="preserve"> por vulneración del artículo 13 de la Constitución</w:t>
      </w:r>
      <w:r w:rsidR="00E8152C" w:rsidRPr="008548A5">
        <w:rPr>
          <w:sz w:val="28"/>
          <w:szCs w:val="28"/>
        </w:rPr>
        <w:t>.</w:t>
      </w:r>
      <w:r w:rsidR="00F6581F" w:rsidRPr="008548A5">
        <w:rPr>
          <w:sz w:val="28"/>
          <w:szCs w:val="28"/>
        </w:rPr>
        <w:t xml:space="preserve"> Señal</w:t>
      </w:r>
      <w:r w:rsidR="00F97064" w:rsidRPr="008548A5">
        <w:rPr>
          <w:sz w:val="28"/>
          <w:szCs w:val="28"/>
        </w:rPr>
        <w:t>a</w:t>
      </w:r>
      <w:r w:rsidR="00070D18" w:rsidRPr="008548A5">
        <w:rPr>
          <w:sz w:val="28"/>
          <w:szCs w:val="28"/>
        </w:rPr>
        <w:t>ron</w:t>
      </w:r>
      <w:r w:rsidR="0017055C" w:rsidRPr="008548A5">
        <w:rPr>
          <w:sz w:val="28"/>
          <w:szCs w:val="28"/>
        </w:rPr>
        <w:t xml:space="preserve"> que pese a que el artículo 16 (parcial) de la Ley 1996 de 2019 no vulnera el artículo 116 de la Carta Política por no atribuir facultades jurisdiccionales a los notarios, está en contravía de lo dispuesto en el artículo 13 Superior, por cuanto conlleva un retroceso o disminución del estándar de protección de las personas con discapacidad</w:t>
      </w:r>
      <w:r w:rsidR="00390D86" w:rsidRPr="008548A5">
        <w:rPr>
          <w:sz w:val="28"/>
          <w:szCs w:val="28"/>
          <w:vertAlign w:val="superscript"/>
        </w:rPr>
        <w:footnoteReference w:id="5"/>
      </w:r>
      <w:r w:rsidR="0017055C" w:rsidRPr="008548A5">
        <w:rPr>
          <w:sz w:val="28"/>
          <w:szCs w:val="28"/>
        </w:rPr>
        <w:t>.</w:t>
      </w:r>
    </w:p>
    <w:p w:rsidR="00970A35" w:rsidRPr="008548A5" w:rsidRDefault="005A2328" w:rsidP="00200DF2">
      <w:pPr>
        <w:shd w:val="clear" w:color="auto" w:fill="FFFFFF"/>
        <w:jc w:val="both"/>
        <w:rPr>
          <w:sz w:val="28"/>
          <w:szCs w:val="28"/>
        </w:rPr>
      </w:pPr>
      <w:r w:rsidRPr="008548A5">
        <w:rPr>
          <w:sz w:val="28"/>
          <w:szCs w:val="28"/>
        </w:rPr>
        <w:t xml:space="preserve">14. </w:t>
      </w:r>
      <w:r w:rsidR="00970A35" w:rsidRPr="008548A5">
        <w:rPr>
          <w:sz w:val="28"/>
          <w:szCs w:val="28"/>
        </w:rPr>
        <w:t xml:space="preserve">El escrito de intervención presenta una explicación de los dos argumentos planteados, pero, como en el presente proceso los cargos aceptados se concretan a la presunta vulneración de los artículos 116 (que regula el ejercicio de la función judicial) y 131 (que se refiere a la función notarial) de la Constitución, la Sala solo tendrá en cuenta las razones que se orientan a su sustentación. </w:t>
      </w:r>
    </w:p>
    <w:p w:rsidR="00970A35" w:rsidRPr="008548A5" w:rsidRDefault="00970A35" w:rsidP="00200DF2">
      <w:pPr>
        <w:shd w:val="clear" w:color="auto" w:fill="FFFFFF"/>
        <w:jc w:val="both"/>
        <w:rPr>
          <w:sz w:val="28"/>
          <w:szCs w:val="28"/>
        </w:rPr>
      </w:pPr>
    </w:p>
    <w:p w:rsidR="00970A35" w:rsidRPr="008548A5" w:rsidRDefault="005A2328" w:rsidP="00200DF2">
      <w:pPr>
        <w:shd w:val="clear" w:color="auto" w:fill="FFFFFF"/>
        <w:jc w:val="both"/>
        <w:rPr>
          <w:sz w:val="28"/>
          <w:szCs w:val="28"/>
        </w:rPr>
      </w:pPr>
      <w:r w:rsidRPr="008548A5">
        <w:rPr>
          <w:sz w:val="28"/>
          <w:szCs w:val="28"/>
        </w:rPr>
        <w:t xml:space="preserve">15. </w:t>
      </w:r>
      <w:r w:rsidR="00970A35" w:rsidRPr="008548A5">
        <w:rPr>
          <w:sz w:val="28"/>
          <w:szCs w:val="28"/>
        </w:rPr>
        <w:t>Primero, precis</w:t>
      </w:r>
      <w:r w:rsidR="009B375B" w:rsidRPr="008548A5">
        <w:rPr>
          <w:sz w:val="28"/>
          <w:szCs w:val="28"/>
        </w:rPr>
        <w:t>a</w:t>
      </w:r>
      <w:r w:rsidR="00070D18" w:rsidRPr="008548A5">
        <w:rPr>
          <w:sz w:val="28"/>
          <w:szCs w:val="28"/>
        </w:rPr>
        <w:t>n</w:t>
      </w:r>
      <w:r w:rsidR="00462D83" w:rsidRPr="008548A5">
        <w:rPr>
          <w:sz w:val="28"/>
          <w:szCs w:val="28"/>
        </w:rPr>
        <w:t xml:space="preserve">, de un lado, </w:t>
      </w:r>
      <w:r w:rsidR="00970A35" w:rsidRPr="008548A5">
        <w:rPr>
          <w:sz w:val="28"/>
          <w:szCs w:val="28"/>
        </w:rPr>
        <w:t xml:space="preserve">que la función notarial consiste en un conjunto de trámites y diligencias consensuales que se llevan a cabo ante el </w:t>
      </w:r>
      <w:r w:rsidR="007A43A4" w:rsidRPr="008548A5">
        <w:rPr>
          <w:sz w:val="28"/>
          <w:szCs w:val="28"/>
        </w:rPr>
        <w:t>notario</w:t>
      </w:r>
      <w:r w:rsidR="00970A35" w:rsidRPr="008548A5">
        <w:rPr>
          <w:sz w:val="28"/>
          <w:szCs w:val="28"/>
        </w:rPr>
        <w:t xml:space="preserve"> que cumple una función pública (art</w:t>
      </w:r>
      <w:r w:rsidR="00671388" w:rsidRPr="008548A5">
        <w:rPr>
          <w:sz w:val="28"/>
          <w:szCs w:val="28"/>
        </w:rPr>
        <w:t>.</w:t>
      </w:r>
      <w:r w:rsidR="00970A35" w:rsidRPr="008548A5">
        <w:rPr>
          <w:sz w:val="28"/>
          <w:szCs w:val="28"/>
        </w:rPr>
        <w:t xml:space="preserve"> 131 </w:t>
      </w:r>
      <w:r w:rsidR="00671388" w:rsidRPr="008548A5">
        <w:rPr>
          <w:sz w:val="28"/>
          <w:szCs w:val="28"/>
        </w:rPr>
        <w:t>C.P.</w:t>
      </w:r>
      <w:r w:rsidR="00970A35" w:rsidRPr="008548A5">
        <w:rPr>
          <w:sz w:val="28"/>
          <w:szCs w:val="28"/>
        </w:rPr>
        <w:t>) al amparo de la descentralización por colaboración</w:t>
      </w:r>
      <w:r w:rsidR="00671388" w:rsidRPr="008548A5">
        <w:rPr>
          <w:sz w:val="28"/>
          <w:szCs w:val="28"/>
        </w:rPr>
        <w:t xml:space="preserve">, </w:t>
      </w:r>
      <w:r w:rsidR="00970A35" w:rsidRPr="008548A5">
        <w:rPr>
          <w:sz w:val="28"/>
          <w:szCs w:val="28"/>
        </w:rPr>
        <w:t xml:space="preserve">reglada principalmente </w:t>
      </w:r>
      <w:r w:rsidR="00671388" w:rsidRPr="008548A5">
        <w:rPr>
          <w:sz w:val="28"/>
          <w:szCs w:val="28"/>
        </w:rPr>
        <w:t>en</w:t>
      </w:r>
      <w:r w:rsidR="00970A35" w:rsidRPr="008548A5">
        <w:rPr>
          <w:sz w:val="28"/>
          <w:szCs w:val="28"/>
        </w:rPr>
        <w:t xml:space="preserve"> el Decreto Ley 960 de 1970</w:t>
      </w:r>
      <w:r w:rsidR="00671388" w:rsidRPr="008548A5">
        <w:rPr>
          <w:sz w:val="28"/>
          <w:szCs w:val="28"/>
        </w:rPr>
        <w:t>. De otro lado</w:t>
      </w:r>
      <w:r w:rsidR="00970A35" w:rsidRPr="008548A5">
        <w:rPr>
          <w:sz w:val="28"/>
          <w:szCs w:val="28"/>
        </w:rPr>
        <w:t xml:space="preserve">, </w:t>
      </w:r>
      <w:r w:rsidR="00C846F8" w:rsidRPr="008548A5">
        <w:rPr>
          <w:sz w:val="28"/>
          <w:szCs w:val="28"/>
        </w:rPr>
        <w:t xml:space="preserve">que </w:t>
      </w:r>
      <w:r w:rsidR="00970A35" w:rsidRPr="008548A5">
        <w:rPr>
          <w:sz w:val="28"/>
          <w:szCs w:val="28"/>
        </w:rPr>
        <w:t xml:space="preserve">la función jurisdiccional está en cabeza de los jueces de la </w:t>
      </w:r>
      <w:r w:rsidR="00671388" w:rsidRPr="008548A5">
        <w:rPr>
          <w:sz w:val="28"/>
          <w:szCs w:val="28"/>
        </w:rPr>
        <w:t>R</w:t>
      </w:r>
      <w:r w:rsidR="00970A35" w:rsidRPr="008548A5">
        <w:rPr>
          <w:sz w:val="28"/>
          <w:szCs w:val="28"/>
        </w:rPr>
        <w:t xml:space="preserve">epública y de forma excepcional </w:t>
      </w:r>
      <w:r w:rsidR="00C846F8" w:rsidRPr="008548A5">
        <w:rPr>
          <w:sz w:val="28"/>
          <w:szCs w:val="28"/>
        </w:rPr>
        <w:t>es ejercida por</w:t>
      </w:r>
      <w:r w:rsidR="00970A35" w:rsidRPr="008548A5">
        <w:rPr>
          <w:sz w:val="28"/>
          <w:szCs w:val="28"/>
        </w:rPr>
        <w:t xml:space="preserve"> particulares que actúan en calidad de conciliadores en derecho o árbitros</w:t>
      </w:r>
      <w:r w:rsidR="00C846F8" w:rsidRPr="008548A5">
        <w:rPr>
          <w:sz w:val="28"/>
          <w:szCs w:val="28"/>
        </w:rPr>
        <w:t>, quienes,</w:t>
      </w:r>
      <w:r w:rsidR="00970A35" w:rsidRPr="008548A5">
        <w:rPr>
          <w:sz w:val="28"/>
          <w:szCs w:val="28"/>
        </w:rPr>
        <w:t xml:space="preserve"> en términos generales, resuelven las controversias elevadas por los particulares o el Estado de forma definitiva y heterocompositiva, </w:t>
      </w:r>
      <w:r w:rsidR="00C846F8" w:rsidRPr="008548A5">
        <w:rPr>
          <w:sz w:val="28"/>
          <w:szCs w:val="28"/>
        </w:rPr>
        <w:t>según la</w:t>
      </w:r>
      <w:r w:rsidR="00970A35" w:rsidRPr="008548A5">
        <w:rPr>
          <w:sz w:val="28"/>
          <w:szCs w:val="28"/>
        </w:rPr>
        <w:t xml:space="preserve"> habilitación constitucional y legal.</w:t>
      </w:r>
    </w:p>
    <w:p w:rsidR="00E4508C" w:rsidRPr="008548A5" w:rsidRDefault="00E4508C" w:rsidP="00200DF2">
      <w:pPr>
        <w:shd w:val="clear" w:color="auto" w:fill="FFFFFF"/>
        <w:jc w:val="both"/>
        <w:rPr>
          <w:sz w:val="28"/>
          <w:szCs w:val="28"/>
        </w:rPr>
      </w:pPr>
    </w:p>
    <w:p w:rsidR="00EB47F0" w:rsidRPr="008548A5" w:rsidRDefault="005A2328" w:rsidP="00200DF2">
      <w:pPr>
        <w:shd w:val="clear" w:color="auto" w:fill="FFFFFF"/>
        <w:jc w:val="both"/>
        <w:rPr>
          <w:sz w:val="28"/>
          <w:szCs w:val="28"/>
        </w:rPr>
      </w:pPr>
      <w:r w:rsidRPr="008548A5">
        <w:rPr>
          <w:sz w:val="28"/>
          <w:szCs w:val="28"/>
        </w:rPr>
        <w:t xml:space="preserve">16. </w:t>
      </w:r>
      <w:r w:rsidR="00E4508C" w:rsidRPr="008548A5">
        <w:rPr>
          <w:sz w:val="28"/>
          <w:szCs w:val="28"/>
        </w:rPr>
        <w:t>Segundo, sos</w:t>
      </w:r>
      <w:r w:rsidR="009B375B" w:rsidRPr="008548A5">
        <w:rPr>
          <w:sz w:val="28"/>
          <w:szCs w:val="28"/>
        </w:rPr>
        <w:t>tiene</w:t>
      </w:r>
      <w:r w:rsidR="00070D18" w:rsidRPr="008548A5">
        <w:rPr>
          <w:sz w:val="28"/>
          <w:szCs w:val="28"/>
        </w:rPr>
        <w:t>n</w:t>
      </w:r>
      <w:r w:rsidR="00E4508C" w:rsidRPr="008548A5">
        <w:rPr>
          <w:sz w:val="28"/>
          <w:szCs w:val="28"/>
        </w:rPr>
        <w:t xml:space="preserve"> que </w:t>
      </w:r>
      <w:r w:rsidR="00EB47F0" w:rsidRPr="008548A5">
        <w:rPr>
          <w:sz w:val="28"/>
          <w:szCs w:val="28"/>
        </w:rPr>
        <w:t>l</w:t>
      </w:r>
      <w:r w:rsidR="00E4508C" w:rsidRPr="008548A5">
        <w:rPr>
          <w:sz w:val="28"/>
          <w:szCs w:val="28"/>
        </w:rPr>
        <w:t xml:space="preserve">a constitución de apoyos mediante escritura pública ante </w:t>
      </w:r>
      <w:r w:rsidR="00EB47F0" w:rsidRPr="008548A5">
        <w:rPr>
          <w:sz w:val="28"/>
          <w:szCs w:val="28"/>
        </w:rPr>
        <w:t>n</w:t>
      </w:r>
      <w:r w:rsidR="00E4508C" w:rsidRPr="008548A5">
        <w:rPr>
          <w:sz w:val="28"/>
          <w:szCs w:val="28"/>
        </w:rPr>
        <w:t>otario no equivale a una función jurisdiccional</w:t>
      </w:r>
      <w:r w:rsidR="00476B33" w:rsidRPr="008548A5">
        <w:rPr>
          <w:sz w:val="28"/>
          <w:szCs w:val="28"/>
        </w:rPr>
        <w:t xml:space="preserve">, </w:t>
      </w:r>
      <w:r w:rsidR="004D0D83" w:rsidRPr="008548A5">
        <w:rPr>
          <w:sz w:val="28"/>
          <w:szCs w:val="28"/>
        </w:rPr>
        <w:t>“</w:t>
      </w:r>
      <w:r w:rsidR="00476B33" w:rsidRPr="008548A5">
        <w:rPr>
          <w:i/>
          <w:sz w:val="28"/>
          <w:szCs w:val="28"/>
        </w:rPr>
        <w:t>[t]</w:t>
      </w:r>
      <w:r w:rsidR="00EB47F0" w:rsidRPr="008548A5">
        <w:rPr>
          <w:i/>
          <w:sz w:val="28"/>
          <w:szCs w:val="28"/>
        </w:rPr>
        <w:t xml:space="preserve">eniendo en cuenta que, la escritura pública es un instrumento público que da cuenta de las manifestaciones de voluntad de los otorgantes, comparecientes o usuarios del servicio público notarial, aquella no asigna, define, ni dice el derecho real </w:t>
      </w:r>
      <w:r w:rsidR="00EB47F0" w:rsidRPr="008548A5">
        <w:rPr>
          <w:i/>
          <w:sz w:val="28"/>
          <w:szCs w:val="28"/>
        </w:rPr>
        <w:lastRenderedPageBreak/>
        <w:t>o personal que le corresponde a un determinado sujeto como si sucede con las sentencias judiciales</w:t>
      </w:r>
      <w:r w:rsidR="00476B33" w:rsidRPr="008548A5">
        <w:rPr>
          <w:sz w:val="28"/>
          <w:szCs w:val="28"/>
        </w:rPr>
        <w:t>”</w:t>
      </w:r>
      <w:r w:rsidR="00704493" w:rsidRPr="008548A5">
        <w:rPr>
          <w:sz w:val="28"/>
          <w:szCs w:val="28"/>
          <w:vertAlign w:val="superscript"/>
        </w:rPr>
        <w:footnoteReference w:id="6"/>
      </w:r>
      <w:r w:rsidR="00EB47F0" w:rsidRPr="008548A5">
        <w:rPr>
          <w:sz w:val="28"/>
          <w:szCs w:val="28"/>
        </w:rPr>
        <w:t>.</w:t>
      </w:r>
    </w:p>
    <w:p w:rsidR="0017055C" w:rsidRPr="008548A5" w:rsidRDefault="0017055C" w:rsidP="00200DF2">
      <w:pPr>
        <w:shd w:val="clear" w:color="auto" w:fill="FFFFFF"/>
        <w:jc w:val="both"/>
        <w:rPr>
          <w:sz w:val="28"/>
          <w:szCs w:val="28"/>
        </w:rPr>
      </w:pPr>
    </w:p>
    <w:p w:rsidR="00D17B60" w:rsidRPr="008548A5" w:rsidRDefault="005A2328" w:rsidP="00200DF2">
      <w:pPr>
        <w:shd w:val="clear" w:color="auto" w:fill="FFFFFF"/>
        <w:jc w:val="both"/>
        <w:rPr>
          <w:sz w:val="28"/>
          <w:szCs w:val="28"/>
        </w:rPr>
      </w:pPr>
      <w:r w:rsidRPr="008548A5">
        <w:rPr>
          <w:sz w:val="28"/>
          <w:szCs w:val="28"/>
        </w:rPr>
        <w:t xml:space="preserve">17. </w:t>
      </w:r>
      <w:r w:rsidR="00704493" w:rsidRPr="008548A5">
        <w:rPr>
          <w:sz w:val="28"/>
          <w:szCs w:val="28"/>
        </w:rPr>
        <w:t>Tercero, afirm</w:t>
      </w:r>
      <w:r w:rsidR="00827DF9" w:rsidRPr="008548A5">
        <w:rPr>
          <w:sz w:val="28"/>
          <w:szCs w:val="28"/>
        </w:rPr>
        <w:t>a</w:t>
      </w:r>
      <w:r w:rsidR="001A4561" w:rsidRPr="008548A5">
        <w:rPr>
          <w:sz w:val="28"/>
          <w:szCs w:val="28"/>
        </w:rPr>
        <w:t>n</w:t>
      </w:r>
      <w:r w:rsidR="00704493" w:rsidRPr="008548A5">
        <w:rPr>
          <w:sz w:val="28"/>
          <w:szCs w:val="28"/>
        </w:rPr>
        <w:t xml:space="preserve"> que el notario no puede negarse a la autorización de actos jurídicos salvo lo previsto para la nulidad absoluta.</w:t>
      </w:r>
      <w:r w:rsidR="00404131" w:rsidRPr="008548A5">
        <w:rPr>
          <w:sz w:val="28"/>
          <w:szCs w:val="28"/>
        </w:rPr>
        <w:t xml:space="preserve"> </w:t>
      </w:r>
      <w:r w:rsidR="001A4561" w:rsidRPr="008548A5">
        <w:rPr>
          <w:sz w:val="28"/>
          <w:szCs w:val="28"/>
        </w:rPr>
        <w:t>Explican que “</w:t>
      </w:r>
      <w:r w:rsidR="00D17B60" w:rsidRPr="008548A5">
        <w:rPr>
          <w:i/>
          <w:sz w:val="28"/>
          <w:szCs w:val="28"/>
        </w:rPr>
        <w:t>la escritura pública es el acto notarial por excelencia y para ello, deben surtirse cuatro (4) etapas, a saber:</w:t>
      </w:r>
      <w:r w:rsidR="00F9774B" w:rsidRPr="008548A5">
        <w:rPr>
          <w:i/>
          <w:sz w:val="28"/>
          <w:szCs w:val="28"/>
        </w:rPr>
        <w:t xml:space="preserve"> </w:t>
      </w:r>
      <w:r w:rsidR="00D17B60" w:rsidRPr="008548A5">
        <w:rPr>
          <w:i/>
          <w:sz w:val="28"/>
          <w:szCs w:val="28"/>
        </w:rPr>
        <w:t>1. Recepción,</w:t>
      </w:r>
      <w:r w:rsidR="00F9774B" w:rsidRPr="008548A5">
        <w:rPr>
          <w:i/>
          <w:sz w:val="28"/>
          <w:szCs w:val="28"/>
        </w:rPr>
        <w:t xml:space="preserve"> </w:t>
      </w:r>
      <w:r w:rsidR="00D17B60" w:rsidRPr="008548A5">
        <w:rPr>
          <w:i/>
          <w:sz w:val="28"/>
          <w:szCs w:val="28"/>
        </w:rPr>
        <w:t>2. Extensión,</w:t>
      </w:r>
      <w:r w:rsidR="00F9774B" w:rsidRPr="008548A5">
        <w:rPr>
          <w:i/>
          <w:sz w:val="28"/>
          <w:szCs w:val="28"/>
        </w:rPr>
        <w:t xml:space="preserve"> </w:t>
      </w:r>
      <w:r w:rsidR="00D17B60" w:rsidRPr="008548A5">
        <w:rPr>
          <w:i/>
          <w:sz w:val="28"/>
          <w:szCs w:val="28"/>
        </w:rPr>
        <w:t>3. Otorgamiento</w:t>
      </w:r>
      <w:r w:rsidR="00F9774B" w:rsidRPr="008548A5">
        <w:rPr>
          <w:i/>
          <w:sz w:val="28"/>
          <w:szCs w:val="28"/>
        </w:rPr>
        <w:t xml:space="preserve"> </w:t>
      </w:r>
      <w:r w:rsidR="00D17B60" w:rsidRPr="008548A5">
        <w:rPr>
          <w:i/>
          <w:sz w:val="28"/>
          <w:szCs w:val="28"/>
        </w:rPr>
        <w:t>y</w:t>
      </w:r>
      <w:r w:rsidR="00F9774B" w:rsidRPr="008548A5">
        <w:rPr>
          <w:i/>
          <w:sz w:val="28"/>
          <w:szCs w:val="28"/>
        </w:rPr>
        <w:t xml:space="preserve"> </w:t>
      </w:r>
      <w:r w:rsidR="00D17B60" w:rsidRPr="008548A5">
        <w:rPr>
          <w:i/>
          <w:sz w:val="28"/>
          <w:szCs w:val="28"/>
        </w:rPr>
        <w:t>4. Autorización.</w:t>
      </w:r>
      <w:r w:rsidR="00F9774B" w:rsidRPr="008548A5">
        <w:rPr>
          <w:i/>
          <w:sz w:val="28"/>
          <w:szCs w:val="28"/>
        </w:rPr>
        <w:t xml:space="preserve"> </w:t>
      </w:r>
      <w:r w:rsidR="00D17B60" w:rsidRPr="008548A5">
        <w:rPr>
          <w:i/>
          <w:sz w:val="28"/>
          <w:szCs w:val="28"/>
        </w:rPr>
        <w:t>En cada etapa está implícito el control de legalidad que realiza el Notario, buscando que los actos jurídicos plasmados en las escrituras públicas coincidan plenamente con la voluntad y preferencias de los usuarios del servicio notarial y desde luego, que el acto jurídico esté apegado a la ley. Estas consideraciones también son aplicables a la escritura pública por medio de la cual se constituyen los apoyos para las personas con discapacidad mayores de edad</w:t>
      </w:r>
      <w:r w:rsidR="00922699" w:rsidRPr="008548A5">
        <w:rPr>
          <w:sz w:val="28"/>
          <w:szCs w:val="28"/>
        </w:rPr>
        <w:t>”</w:t>
      </w:r>
      <w:r w:rsidR="00922699" w:rsidRPr="008548A5">
        <w:rPr>
          <w:sz w:val="28"/>
          <w:szCs w:val="28"/>
          <w:vertAlign w:val="superscript"/>
        </w:rPr>
        <w:footnoteReference w:id="7"/>
      </w:r>
      <w:r w:rsidR="00D17B60" w:rsidRPr="008548A5">
        <w:rPr>
          <w:sz w:val="28"/>
          <w:szCs w:val="28"/>
        </w:rPr>
        <w:t>.</w:t>
      </w:r>
    </w:p>
    <w:p w:rsidR="00704493" w:rsidRPr="008548A5" w:rsidRDefault="00704493" w:rsidP="00200DF2">
      <w:pPr>
        <w:shd w:val="clear" w:color="auto" w:fill="FFFFFF"/>
        <w:jc w:val="both"/>
        <w:rPr>
          <w:sz w:val="28"/>
          <w:szCs w:val="28"/>
        </w:rPr>
      </w:pPr>
    </w:p>
    <w:p w:rsidR="00575D84" w:rsidRPr="008548A5" w:rsidRDefault="005A2328" w:rsidP="00200DF2">
      <w:pPr>
        <w:shd w:val="clear" w:color="auto" w:fill="FFFFFF"/>
        <w:jc w:val="both"/>
        <w:rPr>
          <w:sz w:val="28"/>
          <w:szCs w:val="28"/>
        </w:rPr>
      </w:pPr>
      <w:r w:rsidRPr="008548A5">
        <w:rPr>
          <w:sz w:val="28"/>
          <w:szCs w:val="28"/>
        </w:rPr>
        <w:t xml:space="preserve">18. </w:t>
      </w:r>
      <w:r w:rsidR="00922699" w:rsidRPr="008548A5">
        <w:rPr>
          <w:sz w:val="28"/>
          <w:szCs w:val="28"/>
        </w:rPr>
        <w:t>Cuarto, argument</w:t>
      </w:r>
      <w:r w:rsidR="000361CF" w:rsidRPr="008548A5">
        <w:rPr>
          <w:sz w:val="28"/>
          <w:szCs w:val="28"/>
        </w:rPr>
        <w:t>a</w:t>
      </w:r>
      <w:r w:rsidR="001A4561" w:rsidRPr="008548A5">
        <w:rPr>
          <w:sz w:val="28"/>
          <w:szCs w:val="28"/>
        </w:rPr>
        <w:t>n</w:t>
      </w:r>
      <w:r w:rsidR="00922699" w:rsidRPr="008548A5">
        <w:rPr>
          <w:sz w:val="28"/>
          <w:szCs w:val="28"/>
        </w:rPr>
        <w:t xml:space="preserve"> que según el artículo 13 y el parágrafo 2 del artículo 16 de la Ley 1996 de 2019</w:t>
      </w:r>
      <w:r w:rsidR="00B93DFF" w:rsidRPr="008548A5">
        <w:rPr>
          <w:sz w:val="28"/>
          <w:szCs w:val="28"/>
          <w:vertAlign w:val="superscript"/>
        </w:rPr>
        <w:footnoteReference w:id="8"/>
      </w:r>
      <w:r w:rsidR="00922699" w:rsidRPr="008548A5">
        <w:rPr>
          <w:sz w:val="28"/>
          <w:szCs w:val="28"/>
        </w:rPr>
        <w:t xml:space="preserve"> la valoración de apoyos está sujeta a la reglamentación, por lo que ni el notario ni un juez pueden actualmente conocer los criterios para realizar esta actividad. </w:t>
      </w:r>
      <w:r w:rsidR="00575D84" w:rsidRPr="008548A5">
        <w:rPr>
          <w:sz w:val="28"/>
          <w:szCs w:val="28"/>
        </w:rPr>
        <w:t>Agreg</w:t>
      </w:r>
      <w:r w:rsidR="00C77020" w:rsidRPr="008548A5">
        <w:rPr>
          <w:sz w:val="28"/>
          <w:szCs w:val="28"/>
        </w:rPr>
        <w:t>a</w:t>
      </w:r>
      <w:r w:rsidR="00822FE4" w:rsidRPr="008548A5">
        <w:rPr>
          <w:sz w:val="28"/>
          <w:szCs w:val="28"/>
        </w:rPr>
        <w:t>n que “</w:t>
      </w:r>
      <w:r w:rsidR="00C77020" w:rsidRPr="008548A5">
        <w:rPr>
          <w:i/>
          <w:sz w:val="28"/>
          <w:szCs w:val="28"/>
        </w:rPr>
        <w:t>[…]</w:t>
      </w:r>
      <w:r w:rsidR="00575D84" w:rsidRPr="008548A5">
        <w:rPr>
          <w:i/>
          <w:sz w:val="28"/>
          <w:szCs w:val="28"/>
        </w:rPr>
        <w:t xml:space="preserve"> erradamente, el demandante afirma que la valoración de apoyos que exige la entrevista realizada por el Notario a la persona titular del acto supone una función jurisdiccional velada. Sin embargo, no existe nada más alejado de la realidad si se tiene en cuenta que el Notario solamente inquiere sobre la real voluntad de la persona, asunto que desde la expedición misma del Decreto Ley 960 de 1970 es competencia de los Notarios, conforme a lo indicado en el artículo 17 del Estatuto de Notariado</w:t>
      </w:r>
      <w:r w:rsidR="00822FE4" w:rsidRPr="008548A5">
        <w:rPr>
          <w:sz w:val="28"/>
          <w:szCs w:val="28"/>
        </w:rPr>
        <w:t>”</w:t>
      </w:r>
      <w:r w:rsidR="00575D84" w:rsidRPr="008548A5">
        <w:rPr>
          <w:sz w:val="28"/>
          <w:szCs w:val="28"/>
          <w:vertAlign w:val="superscript"/>
        </w:rPr>
        <w:footnoteReference w:id="9"/>
      </w:r>
      <w:r w:rsidR="006C7638" w:rsidRPr="008548A5">
        <w:rPr>
          <w:sz w:val="28"/>
          <w:szCs w:val="28"/>
        </w:rPr>
        <w:t>.</w:t>
      </w:r>
    </w:p>
    <w:p w:rsidR="00922699" w:rsidRPr="008548A5" w:rsidRDefault="00922699" w:rsidP="00200DF2">
      <w:pPr>
        <w:shd w:val="clear" w:color="auto" w:fill="FFFFFF"/>
        <w:jc w:val="both"/>
        <w:rPr>
          <w:sz w:val="28"/>
          <w:szCs w:val="28"/>
        </w:rPr>
      </w:pPr>
    </w:p>
    <w:p w:rsidR="00CE08B9" w:rsidRPr="008548A5" w:rsidRDefault="005A2328" w:rsidP="00200DF2">
      <w:pPr>
        <w:shd w:val="clear" w:color="auto" w:fill="FFFFFF"/>
        <w:jc w:val="both"/>
        <w:rPr>
          <w:sz w:val="28"/>
          <w:szCs w:val="28"/>
        </w:rPr>
      </w:pPr>
      <w:r w:rsidRPr="008548A5">
        <w:rPr>
          <w:sz w:val="28"/>
          <w:szCs w:val="28"/>
        </w:rPr>
        <w:t xml:space="preserve">19. </w:t>
      </w:r>
      <w:r w:rsidR="00CE08B9" w:rsidRPr="008548A5">
        <w:rPr>
          <w:sz w:val="28"/>
          <w:szCs w:val="28"/>
        </w:rPr>
        <w:t>Finalmente, explic</w:t>
      </w:r>
      <w:r w:rsidR="00850F19" w:rsidRPr="008548A5">
        <w:rPr>
          <w:sz w:val="28"/>
          <w:szCs w:val="28"/>
        </w:rPr>
        <w:t>a</w:t>
      </w:r>
      <w:r w:rsidR="00CD2A8B" w:rsidRPr="008548A5">
        <w:rPr>
          <w:sz w:val="28"/>
          <w:szCs w:val="28"/>
        </w:rPr>
        <w:t>n</w:t>
      </w:r>
      <w:r w:rsidR="00CE08B9" w:rsidRPr="008548A5">
        <w:rPr>
          <w:sz w:val="28"/>
          <w:szCs w:val="28"/>
        </w:rPr>
        <w:t xml:space="preserve"> que el control de legalidad de la coincidencia de la voluntad de la persona titular del acto con lo consagrado en la escritura pública no supone una función jurisdiccional, siendo claro que en la escritura pública no se adjudican derechos. </w:t>
      </w:r>
      <w:r w:rsidR="00E820F7" w:rsidRPr="008548A5">
        <w:rPr>
          <w:sz w:val="28"/>
          <w:szCs w:val="28"/>
        </w:rPr>
        <w:t>Sost</w:t>
      </w:r>
      <w:r w:rsidR="00850F19" w:rsidRPr="008548A5">
        <w:rPr>
          <w:sz w:val="28"/>
          <w:szCs w:val="28"/>
        </w:rPr>
        <w:t>iene</w:t>
      </w:r>
      <w:r w:rsidR="00E820F7" w:rsidRPr="008548A5">
        <w:rPr>
          <w:sz w:val="28"/>
          <w:szCs w:val="28"/>
        </w:rPr>
        <w:t xml:space="preserve"> que l</w:t>
      </w:r>
      <w:r w:rsidR="00CE08B9" w:rsidRPr="008548A5">
        <w:rPr>
          <w:sz w:val="28"/>
          <w:szCs w:val="28"/>
        </w:rPr>
        <w:t>o que pretenden los acuerdos de apoyo es plasmar la voluntad de las personas que quieren tomar sus decisiones con plena independencia en todos los aspectos de la vida</w:t>
      </w:r>
      <w:r w:rsidR="00E820F7" w:rsidRPr="008548A5">
        <w:rPr>
          <w:sz w:val="28"/>
          <w:szCs w:val="28"/>
        </w:rPr>
        <w:t xml:space="preserve">, por lo que </w:t>
      </w:r>
      <w:r w:rsidR="00CE08B9" w:rsidRPr="008548A5">
        <w:rPr>
          <w:sz w:val="28"/>
          <w:szCs w:val="28"/>
        </w:rPr>
        <w:t xml:space="preserve">no es aceptable confundir la celebración de </w:t>
      </w:r>
      <w:r w:rsidR="00E820F7" w:rsidRPr="008548A5">
        <w:rPr>
          <w:sz w:val="28"/>
          <w:szCs w:val="28"/>
        </w:rPr>
        <w:t>este tipo de actos</w:t>
      </w:r>
      <w:r w:rsidR="00CE08B9" w:rsidRPr="008548A5">
        <w:rPr>
          <w:sz w:val="28"/>
          <w:szCs w:val="28"/>
        </w:rPr>
        <w:t xml:space="preserve"> con la función jurisdiccional</w:t>
      </w:r>
      <w:r w:rsidR="00E820F7" w:rsidRPr="008548A5">
        <w:rPr>
          <w:sz w:val="28"/>
          <w:szCs w:val="28"/>
        </w:rPr>
        <w:t>. Agreg</w:t>
      </w:r>
      <w:r w:rsidR="00850F19" w:rsidRPr="008548A5">
        <w:rPr>
          <w:sz w:val="28"/>
          <w:szCs w:val="28"/>
        </w:rPr>
        <w:t>a</w:t>
      </w:r>
      <w:r w:rsidR="00E820F7" w:rsidRPr="008548A5">
        <w:rPr>
          <w:sz w:val="28"/>
          <w:szCs w:val="28"/>
        </w:rPr>
        <w:t xml:space="preserve"> que</w:t>
      </w:r>
      <w:r w:rsidR="00CE08B9" w:rsidRPr="008548A5">
        <w:rPr>
          <w:sz w:val="28"/>
          <w:szCs w:val="28"/>
        </w:rPr>
        <w:t xml:space="preserve"> la naturaleza de los actos elevados a escritura pública no necesita irrumpir en el ámbito de los jueces de familia</w:t>
      </w:r>
      <w:r w:rsidR="00E820F7" w:rsidRPr="008548A5">
        <w:rPr>
          <w:sz w:val="28"/>
          <w:szCs w:val="28"/>
        </w:rPr>
        <w:t xml:space="preserve">, aunque </w:t>
      </w:r>
      <w:r w:rsidR="00CE08B9" w:rsidRPr="008548A5">
        <w:rPr>
          <w:sz w:val="28"/>
          <w:szCs w:val="28"/>
        </w:rPr>
        <w:t xml:space="preserve">la Ley 1996 de 2019 </w:t>
      </w:r>
      <w:r w:rsidR="00850F19" w:rsidRPr="008548A5">
        <w:rPr>
          <w:sz w:val="28"/>
          <w:szCs w:val="28"/>
        </w:rPr>
        <w:t>prevé</w:t>
      </w:r>
      <w:r w:rsidR="00CE08B9" w:rsidRPr="008548A5">
        <w:rPr>
          <w:sz w:val="28"/>
          <w:szCs w:val="28"/>
        </w:rPr>
        <w:t xml:space="preserve"> que el titular puede acudir a la instancia judicial para iniciar el proceso de adjudicación provisional o definitiva de apoyos.</w:t>
      </w:r>
    </w:p>
    <w:p w:rsidR="00BB7AF6" w:rsidRPr="008548A5" w:rsidRDefault="00BB7AF6" w:rsidP="00200DF2">
      <w:pPr>
        <w:shd w:val="clear" w:color="auto" w:fill="FFFFFF"/>
        <w:jc w:val="both"/>
        <w:rPr>
          <w:b/>
          <w:sz w:val="28"/>
          <w:szCs w:val="28"/>
        </w:rPr>
      </w:pPr>
    </w:p>
    <w:p w:rsidR="00295FA3" w:rsidRPr="008548A5" w:rsidRDefault="00295FA3" w:rsidP="00200DF2">
      <w:pPr>
        <w:shd w:val="clear" w:color="auto" w:fill="FFFFFF"/>
        <w:jc w:val="both"/>
        <w:rPr>
          <w:b/>
          <w:sz w:val="28"/>
          <w:szCs w:val="28"/>
        </w:rPr>
      </w:pPr>
      <w:r w:rsidRPr="008548A5">
        <w:rPr>
          <w:b/>
          <w:sz w:val="28"/>
          <w:szCs w:val="28"/>
        </w:rPr>
        <w:t xml:space="preserve">Solicitudes de </w:t>
      </w:r>
      <w:r w:rsidR="001A2DE0" w:rsidRPr="008548A5">
        <w:rPr>
          <w:b/>
          <w:sz w:val="28"/>
          <w:szCs w:val="28"/>
        </w:rPr>
        <w:t xml:space="preserve">declaratoria </w:t>
      </w:r>
      <w:r w:rsidRPr="008548A5">
        <w:rPr>
          <w:b/>
          <w:sz w:val="28"/>
          <w:szCs w:val="28"/>
        </w:rPr>
        <w:t>de exequibilidad</w:t>
      </w:r>
    </w:p>
    <w:p w:rsidR="00295FA3" w:rsidRPr="008548A5" w:rsidRDefault="00295FA3" w:rsidP="00200DF2">
      <w:pPr>
        <w:shd w:val="clear" w:color="auto" w:fill="FFFFFF"/>
        <w:jc w:val="both"/>
        <w:rPr>
          <w:sz w:val="28"/>
          <w:szCs w:val="28"/>
        </w:rPr>
      </w:pPr>
    </w:p>
    <w:p w:rsidR="00984A18" w:rsidRPr="008548A5" w:rsidRDefault="005A2328" w:rsidP="00200DF2">
      <w:pPr>
        <w:shd w:val="clear" w:color="auto" w:fill="FFFFFF"/>
        <w:jc w:val="both"/>
        <w:rPr>
          <w:sz w:val="28"/>
          <w:szCs w:val="28"/>
        </w:rPr>
      </w:pPr>
      <w:r w:rsidRPr="008548A5">
        <w:rPr>
          <w:sz w:val="28"/>
          <w:szCs w:val="28"/>
        </w:rPr>
        <w:t xml:space="preserve">20. </w:t>
      </w:r>
      <w:r w:rsidR="00CB7F5C" w:rsidRPr="008548A5">
        <w:rPr>
          <w:sz w:val="28"/>
          <w:szCs w:val="28"/>
        </w:rPr>
        <w:t xml:space="preserve">El </w:t>
      </w:r>
      <w:r w:rsidR="00CB7F5C" w:rsidRPr="008548A5">
        <w:rPr>
          <w:b/>
          <w:sz w:val="28"/>
          <w:szCs w:val="28"/>
        </w:rPr>
        <w:t>Ministerio de Salud y Protección Social</w:t>
      </w:r>
      <w:r w:rsidR="00024F4B" w:rsidRPr="008548A5">
        <w:rPr>
          <w:sz w:val="28"/>
          <w:szCs w:val="28"/>
          <w:vertAlign w:val="superscript"/>
        </w:rPr>
        <w:footnoteReference w:id="10"/>
      </w:r>
      <w:r w:rsidR="00984A18" w:rsidRPr="008548A5">
        <w:rPr>
          <w:sz w:val="28"/>
          <w:szCs w:val="28"/>
        </w:rPr>
        <w:t xml:space="preserve"> </w:t>
      </w:r>
      <w:r w:rsidR="00614558" w:rsidRPr="008548A5">
        <w:rPr>
          <w:sz w:val="28"/>
          <w:szCs w:val="28"/>
        </w:rPr>
        <w:t>solicit</w:t>
      </w:r>
      <w:r w:rsidR="008F110A" w:rsidRPr="008548A5">
        <w:rPr>
          <w:sz w:val="28"/>
          <w:szCs w:val="28"/>
        </w:rPr>
        <w:t>a</w:t>
      </w:r>
      <w:r w:rsidR="00614558" w:rsidRPr="008548A5">
        <w:rPr>
          <w:sz w:val="28"/>
          <w:szCs w:val="28"/>
        </w:rPr>
        <w:t xml:space="preserve"> que se declare la exequibilidad de las disposiciones demandadas, </w:t>
      </w:r>
      <w:r w:rsidR="00C61846" w:rsidRPr="008548A5">
        <w:rPr>
          <w:sz w:val="28"/>
          <w:szCs w:val="28"/>
        </w:rPr>
        <w:t xml:space="preserve">en la medida en que se adecuan al ordenamiento jurídico colombiano. </w:t>
      </w:r>
    </w:p>
    <w:p w:rsidR="00984A18" w:rsidRPr="008548A5" w:rsidRDefault="00984A18" w:rsidP="00200DF2">
      <w:pPr>
        <w:shd w:val="clear" w:color="auto" w:fill="FFFFFF"/>
        <w:jc w:val="both"/>
        <w:rPr>
          <w:sz w:val="28"/>
          <w:szCs w:val="28"/>
        </w:rPr>
      </w:pPr>
    </w:p>
    <w:p w:rsidR="00BA191A" w:rsidRPr="008548A5" w:rsidRDefault="005A2328" w:rsidP="00200DF2">
      <w:pPr>
        <w:shd w:val="clear" w:color="auto" w:fill="FFFFFF"/>
        <w:jc w:val="both"/>
        <w:rPr>
          <w:sz w:val="28"/>
          <w:szCs w:val="28"/>
        </w:rPr>
      </w:pPr>
      <w:r w:rsidRPr="008548A5">
        <w:rPr>
          <w:sz w:val="28"/>
          <w:szCs w:val="28"/>
        </w:rPr>
        <w:t xml:space="preserve">21. </w:t>
      </w:r>
      <w:r w:rsidR="00EA78E4" w:rsidRPr="008548A5">
        <w:rPr>
          <w:sz w:val="28"/>
          <w:szCs w:val="28"/>
        </w:rPr>
        <w:t>P</w:t>
      </w:r>
      <w:r w:rsidR="00925990" w:rsidRPr="008548A5">
        <w:rPr>
          <w:sz w:val="28"/>
          <w:szCs w:val="28"/>
        </w:rPr>
        <w:t>lante</w:t>
      </w:r>
      <w:r w:rsidR="00757CB8" w:rsidRPr="008548A5">
        <w:rPr>
          <w:sz w:val="28"/>
          <w:szCs w:val="28"/>
        </w:rPr>
        <w:t>a</w:t>
      </w:r>
      <w:r w:rsidR="00925990" w:rsidRPr="008548A5">
        <w:rPr>
          <w:sz w:val="28"/>
          <w:szCs w:val="28"/>
        </w:rPr>
        <w:t xml:space="preserve"> que con el fin de garantizar el derecho a la capacidad legal plena de las personas con discapacidad, mayores de edad, el legislador dispuso dos tipos de mecanismos de apoyo para la realización de actos jurídico</w:t>
      </w:r>
      <w:r w:rsidR="00576569" w:rsidRPr="008548A5">
        <w:rPr>
          <w:sz w:val="28"/>
          <w:szCs w:val="28"/>
        </w:rPr>
        <w:t>s</w:t>
      </w:r>
      <w:r w:rsidR="00925990" w:rsidRPr="008548A5">
        <w:rPr>
          <w:sz w:val="28"/>
          <w:szCs w:val="28"/>
        </w:rPr>
        <w:t xml:space="preserve">. </w:t>
      </w:r>
      <w:r w:rsidR="0070502C" w:rsidRPr="008548A5">
        <w:rPr>
          <w:sz w:val="28"/>
          <w:szCs w:val="28"/>
        </w:rPr>
        <w:t>E</w:t>
      </w:r>
      <w:r w:rsidR="00A70DBB" w:rsidRPr="008548A5">
        <w:rPr>
          <w:sz w:val="28"/>
          <w:szCs w:val="28"/>
        </w:rPr>
        <w:t xml:space="preserve">n relación con la declaración de voluntad, </w:t>
      </w:r>
      <w:r w:rsidR="0070502C" w:rsidRPr="008548A5">
        <w:rPr>
          <w:sz w:val="28"/>
          <w:szCs w:val="28"/>
        </w:rPr>
        <w:t>explic</w:t>
      </w:r>
      <w:r w:rsidR="00E56218" w:rsidRPr="008548A5">
        <w:rPr>
          <w:sz w:val="28"/>
          <w:szCs w:val="28"/>
        </w:rPr>
        <w:t>a</w:t>
      </w:r>
      <w:r w:rsidR="0070502C" w:rsidRPr="008548A5">
        <w:rPr>
          <w:sz w:val="28"/>
          <w:szCs w:val="28"/>
        </w:rPr>
        <w:t xml:space="preserve"> que </w:t>
      </w:r>
      <w:r w:rsidR="00A70DBB" w:rsidRPr="008548A5">
        <w:rPr>
          <w:sz w:val="28"/>
          <w:szCs w:val="28"/>
        </w:rPr>
        <w:t>el numeral 1 del artículo 3</w:t>
      </w:r>
      <w:r w:rsidR="0070502C" w:rsidRPr="008548A5">
        <w:rPr>
          <w:sz w:val="28"/>
          <w:szCs w:val="28"/>
        </w:rPr>
        <w:t xml:space="preserve"> </w:t>
      </w:r>
      <w:r w:rsidR="00A70DBB" w:rsidRPr="008548A5">
        <w:rPr>
          <w:sz w:val="28"/>
          <w:szCs w:val="28"/>
        </w:rPr>
        <w:t>del Decreto 960 de 1970 establece que entre las funciones de los notarios se encuentra la de “</w:t>
      </w:r>
      <w:r w:rsidR="0070502C" w:rsidRPr="008548A5">
        <w:rPr>
          <w:i/>
          <w:sz w:val="28"/>
          <w:szCs w:val="28"/>
        </w:rPr>
        <w:t>[r]</w:t>
      </w:r>
      <w:r w:rsidR="00A70DBB" w:rsidRPr="008548A5">
        <w:rPr>
          <w:i/>
          <w:sz w:val="28"/>
          <w:szCs w:val="28"/>
        </w:rPr>
        <w:t>ecibir, extender y autorizar las declaraciones que conforme a las Leyes requieran escritura pública y aquellas a las cuales los interesados quieran revestir de esta solemnidad</w:t>
      </w:r>
      <w:r w:rsidR="00A70DBB" w:rsidRPr="008548A5">
        <w:rPr>
          <w:sz w:val="28"/>
          <w:szCs w:val="28"/>
        </w:rPr>
        <w:t>”</w:t>
      </w:r>
      <w:r w:rsidR="00BA191A" w:rsidRPr="008548A5">
        <w:rPr>
          <w:sz w:val="28"/>
          <w:szCs w:val="28"/>
        </w:rPr>
        <w:t xml:space="preserve">. Así, </w:t>
      </w:r>
      <w:r w:rsidR="00A70DBB" w:rsidRPr="008548A5">
        <w:rPr>
          <w:sz w:val="28"/>
          <w:szCs w:val="28"/>
        </w:rPr>
        <w:t xml:space="preserve">respecto </w:t>
      </w:r>
      <w:r w:rsidR="00B113EC" w:rsidRPr="008548A5">
        <w:rPr>
          <w:sz w:val="28"/>
          <w:szCs w:val="28"/>
        </w:rPr>
        <w:t>de</w:t>
      </w:r>
      <w:r w:rsidR="00A70DBB" w:rsidRPr="008548A5">
        <w:rPr>
          <w:sz w:val="28"/>
          <w:szCs w:val="28"/>
        </w:rPr>
        <w:t xml:space="preserve"> los acuerdos de apoyo por escritura pública, al ser estos documentos que requieren solemnidad, será el notario quien de fe de las declaraciones contenidas en ellos.</w:t>
      </w:r>
    </w:p>
    <w:p w:rsidR="00A70DBB" w:rsidRPr="008548A5" w:rsidRDefault="00A70DBB" w:rsidP="00200DF2">
      <w:pPr>
        <w:shd w:val="clear" w:color="auto" w:fill="FFFFFF"/>
        <w:jc w:val="both"/>
        <w:rPr>
          <w:sz w:val="28"/>
          <w:szCs w:val="28"/>
        </w:rPr>
      </w:pPr>
      <w:r w:rsidRPr="008548A5">
        <w:rPr>
          <w:sz w:val="28"/>
          <w:szCs w:val="28"/>
        </w:rPr>
        <w:t xml:space="preserve">      </w:t>
      </w:r>
    </w:p>
    <w:p w:rsidR="00A70DBB" w:rsidRPr="008548A5" w:rsidRDefault="005A2328" w:rsidP="00200DF2">
      <w:pPr>
        <w:shd w:val="clear" w:color="auto" w:fill="FFFFFF"/>
        <w:jc w:val="both"/>
        <w:rPr>
          <w:sz w:val="28"/>
          <w:szCs w:val="28"/>
        </w:rPr>
      </w:pPr>
      <w:r w:rsidRPr="008548A5">
        <w:rPr>
          <w:sz w:val="28"/>
          <w:szCs w:val="28"/>
        </w:rPr>
        <w:t>2</w:t>
      </w:r>
      <w:r w:rsidR="00C04130" w:rsidRPr="008548A5">
        <w:rPr>
          <w:sz w:val="28"/>
          <w:szCs w:val="28"/>
        </w:rPr>
        <w:t>2</w:t>
      </w:r>
      <w:r w:rsidRPr="008548A5">
        <w:rPr>
          <w:sz w:val="28"/>
          <w:szCs w:val="28"/>
        </w:rPr>
        <w:t xml:space="preserve">. </w:t>
      </w:r>
      <w:r w:rsidR="00EE263D" w:rsidRPr="008548A5">
        <w:rPr>
          <w:sz w:val="28"/>
          <w:szCs w:val="28"/>
        </w:rPr>
        <w:t>En ese orden, concluy</w:t>
      </w:r>
      <w:r w:rsidR="00F262EE" w:rsidRPr="008548A5">
        <w:rPr>
          <w:sz w:val="28"/>
          <w:szCs w:val="28"/>
        </w:rPr>
        <w:t>e</w:t>
      </w:r>
      <w:r w:rsidR="00EE263D" w:rsidRPr="008548A5">
        <w:rPr>
          <w:sz w:val="28"/>
          <w:szCs w:val="28"/>
        </w:rPr>
        <w:t xml:space="preserve"> que las disposiciones demandadas </w:t>
      </w:r>
      <w:r w:rsidR="00A70DBB" w:rsidRPr="008548A5">
        <w:rPr>
          <w:sz w:val="28"/>
          <w:szCs w:val="28"/>
        </w:rPr>
        <w:t>realiza</w:t>
      </w:r>
      <w:r w:rsidR="00EE263D" w:rsidRPr="008548A5">
        <w:rPr>
          <w:sz w:val="28"/>
          <w:szCs w:val="28"/>
        </w:rPr>
        <w:t>n</w:t>
      </w:r>
      <w:r w:rsidR="00A70DBB" w:rsidRPr="008548A5">
        <w:rPr>
          <w:sz w:val="28"/>
          <w:szCs w:val="28"/>
        </w:rPr>
        <w:t xml:space="preserve"> un avance significativo en materia de derechos </w:t>
      </w:r>
      <w:r w:rsidR="00EE263D" w:rsidRPr="008548A5">
        <w:rPr>
          <w:sz w:val="28"/>
          <w:szCs w:val="28"/>
        </w:rPr>
        <w:t xml:space="preserve">y son coherentes </w:t>
      </w:r>
      <w:r w:rsidR="00A70DBB" w:rsidRPr="008548A5">
        <w:rPr>
          <w:sz w:val="28"/>
          <w:szCs w:val="28"/>
        </w:rPr>
        <w:t xml:space="preserve">con el bloque de constitucionalidad </w:t>
      </w:r>
      <w:r w:rsidR="00EE263D" w:rsidRPr="008548A5">
        <w:rPr>
          <w:sz w:val="28"/>
          <w:szCs w:val="28"/>
        </w:rPr>
        <w:t>al reconocer</w:t>
      </w:r>
      <w:r w:rsidR="00A70DBB" w:rsidRPr="008548A5">
        <w:rPr>
          <w:sz w:val="28"/>
          <w:szCs w:val="28"/>
        </w:rPr>
        <w:t xml:space="preserve"> </w:t>
      </w:r>
      <w:r w:rsidR="00EE263D" w:rsidRPr="008548A5">
        <w:rPr>
          <w:sz w:val="28"/>
          <w:szCs w:val="28"/>
        </w:rPr>
        <w:t>“</w:t>
      </w:r>
      <w:r w:rsidR="00EE263D" w:rsidRPr="008548A5">
        <w:rPr>
          <w:i/>
          <w:sz w:val="28"/>
          <w:szCs w:val="28"/>
        </w:rPr>
        <w:t>la capacidad jurídica para actuar de las personas con discapacidades</w:t>
      </w:r>
      <w:r w:rsidR="00EE263D" w:rsidRPr="008548A5">
        <w:rPr>
          <w:sz w:val="28"/>
          <w:szCs w:val="28"/>
        </w:rPr>
        <w:t>”</w:t>
      </w:r>
      <w:r w:rsidR="00EE263D" w:rsidRPr="008548A5">
        <w:rPr>
          <w:sz w:val="28"/>
          <w:szCs w:val="28"/>
          <w:vertAlign w:val="superscript"/>
        </w:rPr>
        <w:footnoteReference w:id="11"/>
      </w:r>
      <w:r w:rsidR="00EE263D" w:rsidRPr="008548A5">
        <w:rPr>
          <w:sz w:val="28"/>
          <w:szCs w:val="28"/>
        </w:rPr>
        <w:t>.</w:t>
      </w:r>
    </w:p>
    <w:p w:rsidR="00EE4628" w:rsidRPr="008548A5" w:rsidRDefault="00EE4628" w:rsidP="00200DF2">
      <w:pPr>
        <w:shd w:val="clear" w:color="auto" w:fill="FFFFFF"/>
        <w:jc w:val="both"/>
        <w:rPr>
          <w:sz w:val="28"/>
          <w:szCs w:val="28"/>
        </w:rPr>
      </w:pPr>
    </w:p>
    <w:p w:rsidR="00F161E7" w:rsidRPr="008548A5" w:rsidRDefault="005A2328" w:rsidP="00200DF2">
      <w:pPr>
        <w:shd w:val="clear" w:color="auto" w:fill="FFFFFF"/>
        <w:jc w:val="both"/>
        <w:rPr>
          <w:sz w:val="28"/>
          <w:szCs w:val="28"/>
        </w:rPr>
      </w:pPr>
      <w:r w:rsidRPr="008548A5">
        <w:rPr>
          <w:sz w:val="28"/>
          <w:szCs w:val="28"/>
        </w:rPr>
        <w:t>2</w:t>
      </w:r>
      <w:r w:rsidR="00C04130" w:rsidRPr="008548A5">
        <w:rPr>
          <w:sz w:val="28"/>
          <w:szCs w:val="28"/>
        </w:rPr>
        <w:t>3</w:t>
      </w:r>
      <w:r w:rsidRPr="008548A5">
        <w:rPr>
          <w:sz w:val="28"/>
          <w:szCs w:val="28"/>
        </w:rPr>
        <w:t xml:space="preserve">. </w:t>
      </w:r>
      <w:r w:rsidR="00EE4628" w:rsidRPr="008548A5">
        <w:rPr>
          <w:sz w:val="28"/>
          <w:szCs w:val="28"/>
        </w:rPr>
        <w:t>Finalmente, señal</w:t>
      </w:r>
      <w:r w:rsidR="00F262EE" w:rsidRPr="008548A5">
        <w:rPr>
          <w:sz w:val="28"/>
          <w:szCs w:val="28"/>
        </w:rPr>
        <w:t>a</w:t>
      </w:r>
      <w:r w:rsidR="00EE4628" w:rsidRPr="008548A5">
        <w:rPr>
          <w:sz w:val="28"/>
          <w:szCs w:val="28"/>
        </w:rPr>
        <w:t xml:space="preserve"> que escapa a las competencias </w:t>
      </w:r>
      <w:r w:rsidR="00290B8D" w:rsidRPr="008548A5">
        <w:rPr>
          <w:sz w:val="28"/>
          <w:szCs w:val="28"/>
        </w:rPr>
        <w:t>de la cartera ministerial</w:t>
      </w:r>
      <w:r w:rsidR="00EE4628" w:rsidRPr="008548A5">
        <w:rPr>
          <w:sz w:val="28"/>
          <w:szCs w:val="28"/>
        </w:rPr>
        <w:t xml:space="preserve"> pronunciarse sobre la reglamentación, lineamientos y protocolos, trámite y procedimientos </w:t>
      </w:r>
      <w:r w:rsidR="009C4079" w:rsidRPr="008548A5">
        <w:rPr>
          <w:sz w:val="28"/>
          <w:szCs w:val="28"/>
        </w:rPr>
        <w:t xml:space="preserve">relacionados con </w:t>
      </w:r>
      <w:r w:rsidR="00EE4628" w:rsidRPr="008548A5">
        <w:rPr>
          <w:sz w:val="28"/>
          <w:szCs w:val="28"/>
        </w:rPr>
        <w:t xml:space="preserve">el servicio de valoración de apoyos en la celebración de actos jurídicos que debe establecer la </w:t>
      </w:r>
      <w:r w:rsidR="00EF7C8F" w:rsidRPr="008548A5">
        <w:rPr>
          <w:sz w:val="28"/>
          <w:szCs w:val="28"/>
        </w:rPr>
        <w:t xml:space="preserve">Consejería Presidencial </w:t>
      </w:r>
      <w:r w:rsidR="00EE4628" w:rsidRPr="008548A5">
        <w:rPr>
          <w:sz w:val="28"/>
          <w:szCs w:val="28"/>
        </w:rPr>
        <w:t>para la Participación de las Personas con Discapacidad (PcD), ente rector del Sistema Nacional de Discapacidad</w:t>
      </w:r>
      <w:r w:rsidR="00290B8D" w:rsidRPr="008548A5">
        <w:rPr>
          <w:sz w:val="28"/>
          <w:szCs w:val="28"/>
        </w:rPr>
        <w:t xml:space="preserve"> organizado mediante la Ley 1145 de 2007.</w:t>
      </w:r>
      <w:r w:rsidR="00932C25" w:rsidRPr="008548A5">
        <w:rPr>
          <w:sz w:val="28"/>
          <w:szCs w:val="28"/>
        </w:rPr>
        <w:t xml:space="preserve"> </w:t>
      </w:r>
    </w:p>
    <w:p w:rsidR="00FA266C" w:rsidRPr="008548A5" w:rsidRDefault="00FA266C" w:rsidP="00200DF2">
      <w:pPr>
        <w:shd w:val="clear" w:color="auto" w:fill="FFFFFF"/>
        <w:jc w:val="both"/>
        <w:rPr>
          <w:sz w:val="28"/>
          <w:szCs w:val="28"/>
        </w:rPr>
      </w:pPr>
    </w:p>
    <w:p w:rsidR="00FA266C" w:rsidRPr="008548A5" w:rsidRDefault="005A2328" w:rsidP="00200DF2">
      <w:pPr>
        <w:shd w:val="clear" w:color="auto" w:fill="FFFFFF"/>
        <w:jc w:val="both"/>
        <w:rPr>
          <w:sz w:val="28"/>
          <w:szCs w:val="28"/>
        </w:rPr>
      </w:pPr>
      <w:r w:rsidRPr="008548A5">
        <w:rPr>
          <w:sz w:val="28"/>
          <w:szCs w:val="28"/>
        </w:rPr>
        <w:t>2</w:t>
      </w:r>
      <w:r w:rsidR="00C04130" w:rsidRPr="008548A5">
        <w:rPr>
          <w:sz w:val="28"/>
          <w:szCs w:val="28"/>
        </w:rPr>
        <w:t>4</w:t>
      </w:r>
      <w:r w:rsidRPr="008548A5">
        <w:rPr>
          <w:sz w:val="28"/>
          <w:szCs w:val="28"/>
        </w:rPr>
        <w:t xml:space="preserve">. </w:t>
      </w:r>
      <w:r w:rsidR="006420EB" w:rsidRPr="008548A5">
        <w:rPr>
          <w:sz w:val="28"/>
          <w:szCs w:val="28"/>
        </w:rPr>
        <w:t>Varias ciudadanas integrantes de la organización</w:t>
      </w:r>
      <w:r w:rsidR="00FA266C" w:rsidRPr="008548A5">
        <w:rPr>
          <w:sz w:val="28"/>
          <w:szCs w:val="28"/>
        </w:rPr>
        <w:t xml:space="preserve"> </w:t>
      </w:r>
      <w:r w:rsidR="00FA266C" w:rsidRPr="008548A5">
        <w:rPr>
          <w:b/>
          <w:sz w:val="28"/>
          <w:szCs w:val="28"/>
        </w:rPr>
        <w:t>Colectiv</w:t>
      </w:r>
      <w:r w:rsidR="00DE4DCB" w:rsidRPr="008548A5">
        <w:rPr>
          <w:b/>
          <w:sz w:val="28"/>
          <w:szCs w:val="28"/>
        </w:rPr>
        <w:t>a</w:t>
      </w:r>
      <w:r w:rsidR="00FA266C" w:rsidRPr="008548A5">
        <w:rPr>
          <w:b/>
          <w:sz w:val="28"/>
          <w:szCs w:val="28"/>
        </w:rPr>
        <w:t xml:space="preserve"> Polimorfas</w:t>
      </w:r>
      <w:r w:rsidR="006420EB" w:rsidRPr="008548A5">
        <w:rPr>
          <w:sz w:val="28"/>
          <w:szCs w:val="28"/>
          <w:vertAlign w:val="superscript"/>
        </w:rPr>
        <w:footnoteReference w:id="12"/>
      </w:r>
      <w:r w:rsidR="00B05F45" w:rsidRPr="008548A5">
        <w:rPr>
          <w:sz w:val="28"/>
          <w:szCs w:val="28"/>
        </w:rPr>
        <w:t>, grupo de apoyo a mujeres en diversidad funcional/discapacidad de Bogotá,</w:t>
      </w:r>
      <w:r w:rsidR="00FA266C" w:rsidRPr="008548A5">
        <w:rPr>
          <w:sz w:val="28"/>
          <w:szCs w:val="28"/>
        </w:rPr>
        <w:t xml:space="preserve"> solicit</w:t>
      </w:r>
      <w:r w:rsidR="00F953EE" w:rsidRPr="008548A5">
        <w:rPr>
          <w:sz w:val="28"/>
          <w:szCs w:val="28"/>
        </w:rPr>
        <w:t>a</w:t>
      </w:r>
      <w:r w:rsidR="006420EB" w:rsidRPr="008548A5">
        <w:rPr>
          <w:sz w:val="28"/>
          <w:szCs w:val="28"/>
        </w:rPr>
        <w:t>n</w:t>
      </w:r>
      <w:r w:rsidR="00FA266C" w:rsidRPr="008548A5">
        <w:rPr>
          <w:sz w:val="28"/>
          <w:szCs w:val="28"/>
        </w:rPr>
        <w:t xml:space="preserve"> a la Corte que declare que </w:t>
      </w:r>
      <w:r w:rsidR="000E3B5C" w:rsidRPr="008548A5">
        <w:rPr>
          <w:sz w:val="28"/>
          <w:szCs w:val="28"/>
        </w:rPr>
        <w:t xml:space="preserve">los apartes acusados del artículo 16 de la </w:t>
      </w:r>
      <w:r w:rsidR="00FA266C" w:rsidRPr="008548A5">
        <w:rPr>
          <w:sz w:val="28"/>
          <w:szCs w:val="28"/>
        </w:rPr>
        <w:t xml:space="preserve">Ley 1996 de 2019 </w:t>
      </w:r>
      <w:r w:rsidR="000E3B5C" w:rsidRPr="008548A5">
        <w:rPr>
          <w:sz w:val="28"/>
          <w:szCs w:val="28"/>
        </w:rPr>
        <w:t>son exequibles</w:t>
      </w:r>
      <w:r w:rsidR="00FA266C" w:rsidRPr="008548A5">
        <w:rPr>
          <w:sz w:val="28"/>
          <w:szCs w:val="28"/>
        </w:rPr>
        <w:t xml:space="preserve"> y </w:t>
      </w:r>
      <w:r w:rsidR="000E3B5C" w:rsidRPr="008548A5">
        <w:rPr>
          <w:sz w:val="28"/>
          <w:szCs w:val="28"/>
        </w:rPr>
        <w:t>que</w:t>
      </w:r>
      <w:r w:rsidR="00FA266C" w:rsidRPr="008548A5">
        <w:rPr>
          <w:sz w:val="28"/>
          <w:szCs w:val="28"/>
        </w:rPr>
        <w:t xml:space="preserve"> inste a las entidades del Estado correspondientes a que aseguren su cabal cumplimiento.</w:t>
      </w:r>
    </w:p>
    <w:p w:rsidR="00AD5521" w:rsidRPr="008548A5" w:rsidRDefault="00AD5521" w:rsidP="00200DF2">
      <w:pPr>
        <w:shd w:val="clear" w:color="auto" w:fill="FFFFFF"/>
        <w:jc w:val="both"/>
        <w:rPr>
          <w:sz w:val="28"/>
          <w:szCs w:val="28"/>
        </w:rPr>
      </w:pPr>
    </w:p>
    <w:p w:rsidR="004F3E0A" w:rsidRPr="008548A5" w:rsidRDefault="005A2328" w:rsidP="00200DF2">
      <w:pPr>
        <w:shd w:val="clear" w:color="auto" w:fill="FFFFFF"/>
        <w:jc w:val="both"/>
        <w:rPr>
          <w:sz w:val="28"/>
          <w:szCs w:val="28"/>
        </w:rPr>
      </w:pPr>
      <w:r w:rsidRPr="008548A5">
        <w:rPr>
          <w:sz w:val="28"/>
          <w:szCs w:val="28"/>
        </w:rPr>
        <w:t>2</w:t>
      </w:r>
      <w:r w:rsidR="00F562FD" w:rsidRPr="008548A5">
        <w:rPr>
          <w:sz w:val="28"/>
          <w:szCs w:val="28"/>
        </w:rPr>
        <w:t xml:space="preserve">5. </w:t>
      </w:r>
      <w:r w:rsidR="004F3E0A" w:rsidRPr="008548A5">
        <w:rPr>
          <w:sz w:val="28"/>
          <w:szCs w:val="28"/>
        </w:rPr>
        <w:t>Explic</w:t>
      </w:r>
      <w:r w:rsidR="00CB1EA0" w:rsidRPr="008548A5">
        <w:rPr>
          <w:sz w:val="28"/>
          <w:szCs w:val="28"/>
        </w:rPr>
        <w:t>a</w:t>
      </w:r>
      <w:r w:rsidR="0072549D" w:rsidRPr="008548A5">
        <w:rPr>
          <w:sz w:val="28"/>
          <w:szCs w:val="28"/>
        </w:rPr>
        <w:t>n</w:t>
      </w:r>
      <w:r w:rsidR="004F3E0A" w:rsidRPr="008548A5">
        <w:rPr>
          <w:sz w:val="28"/>
          <w:szCs w:val="28"/>
        </w:rPr>
        <w:t xml:space="preserve"> que la </w:t>
      </w:r>
      <w:r w:rsidR="00F51818" w:rsidRPr="008548A5">
        <w:rPr>
          <w:sz w:val="28"/>
          <w:szCs w:val="28"/>
        </w:rPr>
        <w:t>Convención Internacional sobre los Derechos de las Personas con Discapacidad</w:t>
      </w:r>
      <w:r w:rsidR="004F3E0A" w:rsidRPr="008548A5">
        <w:rPr>
          <w:sz w:val="28"/>
          <w:szCs w:val="28"/>
        </w:rPr>
        <w:t xml:space="preserve"> (2006)</w:t>
      </w:r>
      <w:r w:rsidR="00FA2061" w:rsidRPr="008548A5">
        <w:rPr>
          <w:sz w:val="28"/>
          <w:szCs w:val="28"/>
          <w:vertAlign w:val="superscript"/>
        </w:rPr>
        <w:footnoteReference w:id="13"/>
      </w:r>
      <w:r w:rsidR="004F3E0A" w:rsidRPr="008548A5">
        <w:rPr>
          <w:sz w:val="28"/>
          <w:szCs w:val="28"/>
        </w:rPr>
        <w:t xml:space="preserve"> insta en su artículo 12 a que “</w:t>
      </w:r>
      <w:r w:rsidR="00F51818" w:rsidRPr="008548A5">
        <w:rPr>
          <w:i/>
          <w:sz w:val="28"/>
          <w:szCs w:val="28"/>
        </w:rPr>
        <w:t>[l]</w:t>
      </w:r>
      <w:r w:rsidR="004F3E0A" w:rsidRPr="008548A5">
        <w:rPr>
          <w:i/>
          <w:sz w:val="28"/>
          <w:szCs w:val="28"/>
        </w:rPr>
        <w:t>os Estados Partes reafirman que las personas con discapacidad tienen derecho a ser reconocidas en todas partes como personas ante la ley</w:t>
      </w:r>
      <w:r w:rsidR="004F3E0A" w:rsidRPr="008548A5">
        <w:rPr>
          <w:sz w:val="28"/>
          <w:szCs w:val="28"/>
        </w:rPr>
        <w:t xml:space="preserve">”. </w:t>
      </w:r>
      <w:r w:rsidR="007A3629" w:rsidRPr="008548A5">
        <w:rPr>
          <w:sz w:val="28"/>
          <w:szCs w:val="28"/>
        </w:rPr>
        <w:t xml:space="preserve">Precisamente, en </w:t>
      </w:r>
      <w:r w:rsidR="004F3E0A" w:rsidRPr="008548A5">
        <w:rPr>
          <w:sz w:val="28"/>
          <w:szCs w:val="28"/>
        </w:rPr>
        <w:t xml:space="preserve">cumplimiento del </w:t>
      </w:r>
      <w:r w:rsidR="007A3629" w:rsidRPr="008548A5">
        <w:rPr>
          <w:sz w:val="28"/>
          <w:szCs w:val="28"/>
        </w:rPr>
        <w:t>numeral</w:t>
      </w:r>
      <w:r w:rsidR="004F3E0A" w:rsidRPr="008548A5">
        <w:rPr>
          <w:sz w:val="28"/>
          <w:szCs w:val="28"/>
        </w:rPr>
        <w:t xml:space="preserve"> 3 del artículo 12</w:t>
      </w:r>
      <w:r w:rsidR="007A3629" w:rsidRPr="008548A5">
        <w:rPr>
          <w:sz w:val="28"/>
          <w:szCs w:val="28"/>
          <w:vertAlign w:val="superscript"/>
        </w:rPr>
        <w:footnoteReference w:id="14"/>
      </w:r>
      <w:r w:rsidR="007A3629" w:rsidRPr="008548A5">
        <w:rPr>
          <w:sz w:val="28"/>
          <w:szCs w:val="28"/>
        </w:rPr>
        <w:t xml:space="preserve">, </w:t>
      </w:r>
      <w:r w:rsidR="004F3E0A" w:rsidRPr="008548A5">
        <w:rPr>
          <w:sz w:val="28"/>
          <w:szCs w:val="28"/>
        </w:rPr>
        <w:t xml:space="preserve">la Ley 1996 de 2019 instaura un cambio de paradigma desde la sustitución de la voluntad hacia la toma de </w:t>
      </w:r>
      <w:r w:rsidR="004F3E0A" w:rsidRPr="008548A5">
        <w:rPr>
          <w:sz w:val="28"/>
          <w:szCs w:val="28"/>
        </w:rPr>
        <w:lastRenderedPageBreak/>
        <w:t>decisiones con apoyos basada en principios como el reconocimiento del derecho a la autodeterminación y la posibilidad de tomar decisiones sobre la propia vida</w:t>
      </w:r>
      <w:r w:rsidR="00A91888" w:rsidRPr="008548A5">
        <w:rPr>
          <w:sz w:val="28"/>
          <w:szCs w:val="28"/>
          <w:vertAlign w:val="superscript"/>
        </w:rPr>
        <w:footnoteReference w:id="15"/>
      </w:r>
      <w:r w:rsidR="007A3629" w:rsidRPr="008548A5">
        <w:rPr>
          <w:sz w:val="28"/>
          <w:szCs w:val="28"/>
        </w:rPr>
        <w:t>.</w:t>
      </w:r>
      <w:r w:rsidR="000D7AD9" w:rsidRPr="008548A5">
        <w:rPr>
          <w:sz w:val="28"/>
          <w:szCs w:val="28"/>
        </w:rPr>
        <w:t xml:space="preserve"> </w:t>
      </w:r>
    </w:p>
    <w:p w:rsidR="00445F51" w:rsidRPr="008548A5" w:rsidRDefault="00445F51" w:rsidP="00200DF2">
      <w:pPr>
        <w:shd w:val="clear" w:color="auto" w:fill="FFFFFF"/>
        <w:jc w:val="both"/>
        <w:rPr>
          <w:sz w:val="28"/>
          <w:szCs w:val="28"/>
        </w:rPr>
      </w:pPr>
    </w:p>
    <w:p w:rsidR="00445F51" w:rsidRPr="008548A5" w:rsidRDefault="00052F71" w:rsidP="00200DF2">
      <w:pPr>
        <w:shd w:val="clear" w:color="auto" w:fill="FFFFFF"/>
        <w:jc w:val="both"/>
        <w:rPr>
          <w:sz w:val="28"/>
          <w:szCs w:val="28"/>
        </w:rPr>
      </w:pPr>
      <w:r w:rsidRPr="008548A5">
        <w:rPr>
          <w:sz w:val="28"/>
          <w:szCs w:val="28"/>
        </w:rPr>
        <w:t>2</w:t>
      </w:r>
      <w:r w:rsidR="00F562FD" w:rsidRPr="008548A5">
        <w:rPr>
          <w:sz w:val="28"/>
          <w:szCs w:val="28"/>
        </w:rPr>
        <w:t>6. Así mismo</w:t>
      </w:r>
      <w:r w:rsidR="00445F51" w:rsidRPr="008548A5">
        <w:rPr>
          <w:sz w:val="28"/>
          <w:szCs w:val="28"/>
        </w:rPr>
        <w:t xml:space="preserve">, </w:t>
      </w:r>
      <w:r w:rsidR="00481546" w:rsidRPr="008548A5">
        <w:rPr>
          <w:sz w:val="28"/>
          <w:szCs w:val="28"/>
        </w:rPr>
        <w:t>afirm</w:t>
      </w:r>
      <w:r w:rsidR="00CB1EA0" w:rsidRPr="008548A5">
        <w:rPr>
          <w:sz w:val="28"/>
          <w:szCs w:val="28"/>
        </w:rPr>
        <w:t>a</w:t>
      </w:r>
      <w:r w:rsidR="00145264" w:rsidRPr="008548A5">
        <w:rPr>
          <w:sz w:val="28"/>
          <w:szCs w:val="28"/>
        </w:rPr>
        <w:t>n</w:t>
      </w:r>
      <w:r w:rsidR="00481546" w:rsidRPr="008548A5">
        <w:rPr>
          <w:sz w:val="28"/>
          <w:szCs w:val="28"/>
        </w:rPr>
        <w:t xml:space="preserve"> que </w:t>
      </w:r>
      <w:r w:rsidR="00E2206D" w:rsidRPr="008548A5">
        <w:rPr>
          <w:sz w:val="28"/>
          <w:szCs w:val="28"/>
        </w:rPr>
        <w:t>“</w:t>
      </w:r>
      <w:r w:rsidR="00481546" w:rsidRPr="008548A5">
        <w:rPr>
          <w:i/>
          <w:sz w:val="28"/>
          <w:szCs w:val="28"/>
        </w:rPr>
        <w:t>e</w:t>
      </w:r>
      <w:r w:rsidR="00445F51" w:rsidRPr="008548A5">
        <w:rPr>
          <w:i/>
          <w:sz w:val="28"/>
          <w:szCs w:val="28"/>
        </w:rPr>
        <w:t>l reconocimiento y el ejercicio de la capacidad legal permiten y potencian en las personas con discapacidad la autonomía y la autodeterminación (cf.: Browning et al., 2004, p. 36) que han sido vulneradas y negadas bajo sistemas como la interdicción o sustitución de la voluntad y los guardianes o curadores (cf.: Inclusion Europe, 2008; Bach &amp; Kerzner, 2010; Kämpf, 2010)</w:t>
      </w:r>
      <w:r w:rsidR="00E2206D" w:rsidRPr="008548A5">
        <w:rPr>
          <w:sz w:val="28"/>
          <w:szCs w:val="28"/>
        </w:rPr>
        <w:t>”</w:t>
      </w:r>
      <w:r w:rsidR="00445F51" w:rsidRPr="008548A5">
        <w:rPr>
          <w:sz w:val="28"/>
          <w:szCs w:val="28"/>
        </w:rPr>
        <w:t xml:space="preserve">. </w:t>
      </w:r>
    </w:p>
    <w:p w:rsidR="007D3A71" w:rsidRPr="008548A5" w:rsidRDefault="007D3A71" w:rsidP="00200DF2">
      <w:pPr>
        <w:shd w:val="clear" w:color="auto" w:fill="FFFFFF"/>
        <w:jc w:val="both"/>
        <w:rPr>
          <w:sz w:val="28"/>
          <w:szCs w:val="28"/>
        </w:rPr>
      </w:pPr>
    </w:p>
    <w:p w:rsidR="007D3A71" w:rsidRPr="008548A5" w:rsidRDefault="00F562FD" w:rsidP="00200DF2">
      <w:pPr>
        <w:shd w:val="clear" w:color="auto" w:fill="FFFFFF"/>
        <w:jc w:val="both"/>
        <w:rPr>
          <w:sz w:val="28"/>
          <w:szCs w:val="28"/>
        </w:rPr>
      </w:pPr>
      <w:r w:rsidRPr="008548A5">
        <w:rPr>
          <w:sz w:val="28"/>
          <w:szCs w:val="28"/>
        </w:rPr>
        <w:t>27</w:t>
      </w:r>
      <w:r w:rsidR="005A2328" w:rsidRPr="008548A5">
        <w:rPr>
          <w:sz w:val="28"/>
          <w:szCs w:val="28"/>
        </w:rPr>
        <w:t xml:space="preserve">. </w:t>
      </w:r>
      <w:r w:rsidR="007D3A71" w:rsidRPr="008548A5">
        <w:rPr>
          <w:sz w:val="28"/>
          <w:szCs w:val="28"/>
        </w:rPr>
        <w:t xml:space="preserve">Finalmente, </w:t>
      </w:r>
      <w:r w:rsidRPr="008548A5">
        <w:rPr>
          <w:sz w:val="28"/>
          <w:szCs w:val="28"/>
        </w:rPr>
        <w:t>subrayan</w:t>
      </w:r>
      <w:r w:rsidR="007D3A71" w:rsidRPr="008548A5">
        <w:rPr>
          <w:sz w:val="28"/>
          <w:szCs w:val="28"/>
        </w:rPr>
        <w:t xml:space="preserve"> que </w:t>
      </w:r>
      <w:r w:rsidR="0063213D" w:rsidRPr="008548A5">
        <w:rPr>
          <w:sz w:val="28"/>
          <w:szCs w:val="28"/>
        </w:rPr>
        <w:t>la consagración</w:t>
      </w:r>
      <w:r w:rsidR="00445F51" w:rsidRPr="008548A5">
        <w:rPr>
          <w:sz w:val="28"/>
          <w:szCs w:val="28"/>
        </w:rPr>
        <w:t xml:space="preserve"> de la capacidad </w:t>
      </w:r>
      <w:r w:rsidR="0063213D" w:rsidRPr="008548A5">
        <w:rPr>
          <w:sz w:val="28"/>
          <w:szCs w:val="28"/>
        </w:rPr>
        <w:t>jurídica</w:t>
      </w:r>
      <w:r w:rsidR="00445F51" w:rsidRPr="008548A5">
        <w:rPr>
          <w:sz w:val="28"/>
          <w:szCs w:val="28"/>
        </w:rPr>
        <w:t xml:space="preserve"> y su posibilidad de ejercerla mediante la Ley 1996 de 2019</w:t>
      </w:r>
      <w:r w:rsidR="0063213D" w:rsidRPr="008548A5">
        <w:rPr>
          <w:sz w:val="28"/>
          <w:szCs w:val="28"/>
        </w:rPr>
        <w:t>,</w:t>
      </w:r>
      <w:r w:rsidR="00445F51" w:rsidRPr="008548A5">
        <w:rPr>
          <w:sz w:val="28"/>
          <w:szCs w:val="28"/>
        </w:rPr>
        <w:t xml:space="preserve"> e</w:t>
      </w:r>
      <w:r w:rsidR="0063213D" w:rsidRPr="008548A5">
        <w:rPr>
          <w:sz w:val="28"/>
          <w:szCs w:val="28"/>
        </w:rPr>
        <w:t>s</w:t>
      </w:r>
      <w:r w:rsidR="00445F51" w:rsidRPr="008548A5">
        <w:rPr>
          <w:sz w:val="28"/>
          <w:szCs w:val="28"/>
        </w:rPr>
        <w:t xml:space="preserve"> un hecho importante que </w:t>
      </w:r>
      <w:r w:rsidR="008B075D" w:rsidRPr="008548A5">
        <w:rPr>
          <w:sz w:val="28"/>
          <w:szCs w:val="28"/>
        </w:rPr>
        <w:t>responde</w:t>
      </w:r>
      <w:r w:rsidR="00445F51" w:rsidRPr="008548A5">
        <w:rPr>
          <w:sz w:val="28"/>
          <w:szCs w:val="28"/>
        </w:rPr>
        <w:t xml:space="preserve"> </w:t>
      </w:r>
      <w:r w:rsidR="0063213D" w:rsidRPr="008548A5">
        <w:rPr>
          <w:sz w:val="28"/>
          <w:szCs w:val="28"/>
        </w:rPr>
        <w:t>en parte</w:t>
      </w:r>
      <w:r w:rsidR="00445F51" w:rsidRPr="008548A5">
        <w:rPr>
          <w:sz w:val="28"/>
          <w:szCs w:val="28"/>
        </w:rPr>
        <w:t xml:space="preserve"> </w:t>
      </w:r>
      <w:r w:rsidR="008B075D" w:rsidRPr="008548A5">
        <w:rPr>
          <w:sz w:val="28"/>
          <w:szCs w:val="28"/>
        </w:rPr>
        <w:t xml:space="preserve">a </w:t>
      </w:r>
      <w:r w:rsidR="00445F51" w:rsidRPr="008548A5">
        <w:rPr>
          <w:sz w:val="28"/>
          <w:szCs w:val="28"/>
        </w:rPr>
        <w:t xml:space="preserve">la lucha del movimiento social de las personas con discapacidad para el reconocimiento no solo de </w:t>
      </w:r>
      <w:r w:rsidR="0063213D" w:rsidRPr="008548A5">
        <w:rPr>
          <w:sz w:val="28"/>
          <w:szCs w:val="28"/>
        </w:rPr>
        <w:t>l</w:t>
      </w:r>
      <w:r w:rsidR="00445F51" w:rsidRPr="008548A5">
        <w:rPr>
          <w:sz w:val="28"/>
          <w:szCs w:val="28"/>
        </w:rPr>
        <w:t xml:space="preserve">a personalidad jurídica sino también de </w:t>
      </w:r>
      <w:r w:rsidR="0063213D" w:rsidRPr="008548A5">
        <w:rPr>
          <w:sz w:val="28"/>
          <w:szCs w:val="28"/>
        </w:rPr>
        <w:t>l</w:t>
      </w:r>
      <w:r w:rsidR="00445F51" w:rsidRPr="008548A5">
        <w:rPr>
          <w:sz w:val="28"/>
          <w:szCs w:val="28"/>
        </w:rPr>
        <w:t>a capacidad legal para actuar como sujetos plenos de derechos y deberes</w:t>
      </w:r>
      <w:r w:rsidR="0063213D" w:rsidRPr="008548A5">
        <w:rPr>
          <w:sz w:val="28"/>
          <w:szCs w:val="28"/>
        </w:rPr>
        <w:t xml:space="preserve">, que pueden aportar </w:t>
      </w:r>
      <w:r w:rsidR="00445F51" w:rsidRPr="008548A5">
        <w:rPr>
          <w:sz w:val="28"/>
          <w:szCs w:val="28"/>
        </w:rPr>
        <w:t>en la construcción de una sociedad más justa y equitativa para todos.</w:t>
      </w:r>
      <w:r w:rsidR="007D3A71" w:rsidRPr="008548A5">
        <w:rPr>
          <w:sz w:val="28"/>
          <w:szCs w:val="28"/>
        </w:rPr>
        <w:t xml:space="preserve"> </w:t>
      </w:r>
    </w:p>
    <w:p w:rsidR="00D42336" w:rsidRPr="008548A5" w:rsidRDefault="00D42336" w:rsidP="00200DF2">
      <w:pPr>
        <w:shd w:val="clear" w:color="auto" w:fill="FFFFFF"/>
        <w:jc w:val="both"/>
        <w:rPr>
          <w:b/>
          <w:sz w:val="28"/>
          <w:szCs w:val="28"/>
        </w:rPr>
      </w:pPr>
    </w:p>
    <w:p w:rsidR="00052F71" w:rsidRPr="008548A5" w:rsidRDefault="00F562FD" w:rsidP="00200DF2">
      <w:pPr>
        <w:shd w:val="clear" w:color="auto" w:fill="FFFFFF"/>
        <w:jc w:val="both"/>
        <w:rPr>
          <w:sz w:val="28"/>
          <w:szCs w:val="28"/>
        </w:rPr>
      </w:pPr>
      <w:r w:rsidRPr="008548A5">
        <w:rPr>
          <w:sz w:val="28"/>
          <w:szCs w:val="28"/>
        </w:rPr>
        <w:t>28.</w:t>
      </w:r>
      <w:r w:rsidR="00DE0ED2" w:rsidRPr="008548A5">
        <w:rPr>
          <w:sz w:val="28"/>
          <w:szCs w:val="28"/>
        </w:rPr>
        <w:t xml:space="preserve"> La ciudadana</w:t>
      </w:r>
      <w:r w:rsidR="00DE0ED2" w:rsidRPr="008548A5">
        <w:rPr>
          <w:b/>
          <w:sz w:val="28"/>
          <w:szCs w:val="28"/>
        </w:rPr>
        <w:t xml:space="preserve"> Sabrina Pachón Torres</w:t>
      </w:r>
      <w:r w:rsidR="00DE0ED2" w:rsidRPr="008548A5">
        <w:rPr>
          <w:sz w:val="28"/>
          <w:szCs w:val="28"/>
        </w:rPr>
        <w:t>, activista sorda por la defensa de los derechos de las personas con discapacidad,</w:t>
      </w:r>
      <w:r w:rsidR="00DE0ED2" w:rsidRPr="008548A5">
        <w:rPr>
          <w:b/>
          <w:sz w:val="28"/>
          <w:szCs w:val="28"/>
        </w:rPr>
        <w:t xml:space="preserve"> </w:t>
      </w:r>
      <w:r w:rsidR="00DE0ED2" w:rsidRPr="008548A5">
        <w:rPr>
          <w:sz w:val="28"/>
          <w:szCs w:val="28"/>
        </w:rPr>
        <w:t>solicit</w:t>
      </w:r>
      <w:r w:rsidR="008D5022" w:rsidRPr="008548A5">
        <w:rPr>
          <w:sz w:val="28"/>
          <w:szCs w:val="28"/>
        </w:rPr>
        <w:t>a</w:t>
      </w:r>
      <w:r w:rsidR="00DE0ED2" w:rsidRPr="008548A5">
        <w:rPr>
          <w:sz w:val="28"/>
          <w:szCs w:val="28"/>
        </w:rPr>
        <w:t xml:space="preserve"> que se declare que los incisos segundo y tercero del artículo 16 de la Ley 1996 de 2019 son exequibles</w:t>
      </w:r>
      <w:r w:rsidR="008421C9" w:rsidRPr="008548A5">
        <w:rPr>
          <w:sz w:val="28"/>
          <w:szCs w:val="28"/>
        </w:rPr>
        <w:t>,</w:t>
      </w:r>
      <w:r w:rsidR="00DE0ED2" w:rsidRPr="008548A5">
        <w:rPr>
          <w:sz w:val="28"/>
          <w:szCs w:val="28"/>
        </w:rPr>
        <w:t xml:space="preserve"> y </w:t>
      </w:r>
      <w:r w:rsidR="008421C9" w:rsidRPr="008548A5">
        <w:rPr>
          <w:sz w:val="28"/>
          <w:szCs w:val="28"/>
        </w:rPr>
        <w:t xml:space="preserve">que </w:t>
      </w:r>
      <w:r w:rsidR="00DE0ED2" w:rsidRPr="008548A5">
        <w:rPr>
          <w:sz w:val="28"/>
          <w:szCs w:val="28"/>
        </w:rPr>
        <w:t>se inste a las entidades del Estado correspondientes a que aseguren su cabal cumplimiento</w:t>
      </w:r>
      <w:r w:rsidR="00B052BC" w:rsidRPr="008548A5">
        <w:rPr>
          <w:sz w:val="28"/>
          <w:szCs w:val="28"/>
          <w:vertAlign w:val="superscript"/>
        </w:rPr>
        <w:footnoteReference w:id="16"/>
      </w:r>
      <w:r w:rsidR="00DE0ED2" w:rsidRPr="008548A5">
        <w:rPr>
          <w:sz w:val="28"/>
          <w:szCs w:val="28"/>
        </w:rPr>
        <w:t>.</w:t>
      </w:r>
      <w:r w:rsidR="00BE00DD" w:rsidRPr="008548A5">
        <w:rPr>
          <w:sz w:val="28"/>
          <w:szCs w:val="28"/>
        </w:rPr>
        <w:t xml:space="preserve"> </w:t>
      </w:r>
      <w:r w:rsidR="00897DCD" w:rsidRPr="008548A5">
        <w:rPr>
          <w:sz w:val="28"/>
          <w:szCs w:val="28"/>
        </w:rPr>
        <w:t>Reiter</w:t>
      </w:r>
      <w:r w:rsidR="00597813" w:rsidRPr="008548A5">
        <w:rPr>
          <w:sz w:val="28"/>
          <w:szCs w:val="28"/>
        </w:rPr>
        <w:t>a</w:t>
      </w:r>
      <w:r w:rsidR="00897DCD" w:rsidRPr="008548A5">
        <w:rPr>
          <w:sz w:val="28"/>
          <w:szCs w:val="28"/>
        </w:rPr>
        <w:t xml:space="preserve"> parte de </w:t>
      </w:r>
      <w:r w:rsidR="0079258D" w:rsidRPr="008548A5">
        <w:rPr>
          <w:sz w:val="28"/>
          <w:szCs w:val="28"/>
        </w:rPr>
        <w:t>los argumentos</w:t>
      </w:r>
      <w:r w:rsidR="00897DCD" w:rsidRPr="008548A5">
        <w:rPr>
          <w:sz w:val="28"/>
          <w:szCs w:val="28"/>
        </w:rPr>
        <w:t xml:space="preserve"> presentad</w:t>
      </w:r>
      <w:r w:rsidR="0079258D" w:rsidRPr="008548A5">
        <w:rPr>
          <w:sz w:val="28"/>
          <w:szCs w:val="28"/>
        </w:rPr>
        <w:t>o</w:t>
      </w:r>
      <w:r w:rsidR="00897DCD" w:rsidRPr="008548A5">
        <w:rPr>
          <w:sz w:val="28"/>
          <w:szCs w:val="28"/>
        </w:rPr>
        <w:t>s por la organización Colectiva Polimorfas</w:t>
      </w:r>
      <w:r w:rsidR="00597813" w:rsidRPr="008548A5">
        <w:rPr>
          <w:sz w:val="28"/>
          <w:szCs w:val="28"/>
        </w:rPr>
        <w:t xml:space="preserve">. </w:t>
      </w:r>
    </w:p>
    <w:p w:rsidR="00052F71" w:rsidRPr="008548A5" w:rsidRDefault="00052F71" w:rsidP="00200DF2">
      <w:pPr>
        <w:shd w:val="clear" w:color="auto" w:fill="FFFFFF"/>
        <w:jc w:val="both"/>
        <w:rPr>
          <w:sz w:val="28"/>
          <w:szCs w:val="28"/>
        </w:rPr>
      </w:pPr>
    </w:p>
    <w:p w:rsidR="004B328D" w:rsidRPr="008548A5" w:rsidRDefault="00F562FD" w:rsidP="00200DF2">
      <w:pPr>
        <w:shd w:val="clear" w:color="auto" w:fill="FFFFFF"/>
        <w:jc w:val="both"/>
        <w:rPr>
          <w:sz w:val="28"/>
          <w:szCs w:val="28"/>
        </w:rPr>
      </w:pPr>
      <w:r w:rsidRPr="008548A5">
        <w:rPr>
          <w:sz w:val="28"/>
          <w:szCs w:val="28"/>
        </w:rPr>
        <w:t>29</w:t>
      </w:r>
      <w:r w:rsidR="00052F71" w:rsidRPr="008548A5">
        <w:rPr>
          <w:sz w:val="28"/>
          <w:szCs w:val="28"/>
        </w:rPr>
        <w:t xml:space="preserve">. </w:t>
      </w:r>
      <w:r w:rsidR="000163BB" w:rsidRPr="008548A5">
        <w:rPr>
          <w:sz w:val="28"/>
          <w:szCs w:val="28"/>
        </w:rPr>
        <w:t>Investigadoras del</w:t>
      </w:r>
      <w:r w:rsidR="004B328D" w:rsidRPr="008548A5">
        <w:rPr>
          <w:sz w:val="28"/>
          <w:szCs w:val="28"/>
        </w:rPr>
        <w:t xml:space="preserve"> </w:t>
      </w:r>
      <w:r w:rsidR="004B328D" w:rsidRPr="008548A5">
        <w:rPr>
          <w:b/>
          <w:sz w:val="28"/>
          <w:szCs w:val="28"/>
        </w:rPr>
        <w:t>Departamento de Derecho Civil de la Universidad Externado de Colombia</w:t>
      </w:r>
      <w:r w:rsidR="000163BB" w:rsidRPr="008548A5">
        <w:rPr>
          <w:sz w:val="28"/>
          <w:szCs w:val="28"/>
          <w:vertAlign w:val="superscript"/>
        </w:rPr>
        <w:footnoteReference w:id="17"/>
      </w:r>
      <w:r w:rsidR="004B328D" w:rsidRPr="008548A5">
        <w:rPr>
          <w:sz w:val="28"/>
          <w:szCs w:val="28"/>
        </w:rPr>
        <w:t xml:space="preserve"> solicit</w:t>
      </w:r>
      <w:r w:rsidR="00D845B2" w:rsidRPr="008548A5">
        <w:rPr>
          <w:sz w:val="28"/>
          <w:szCs w:val="28"/>
        </w:rPr>
        <w:t>a</w:t>
      </w:r>
      <w:r w:rsidR="009430A4" w:rsidRPr="008548A5">
        <w:rPr>
          <w:sz w:val="28"/>
          <w:szCs w:val="28"/>
        </w:rPr>
        <w:t>n</w:t>
      </w:r>
      <w:r w:rsidR="00C97577" w:rsidRPr="008548A5">
        <w:rPr>
          <w:sz w:val="28"/>
          <w:szCs w:val="28"/>
        </w:rPr>
        <w:t xml:space="preserve"> que se declare la exequibilidad de los </w:t>
      </w:r>
      <w:r w:rsidR="008B6E10" w:rsidRPr="008548A5">
        <w:rPr>
          <w:sz w:val="28"/>
          <w:szCs w:val="28"/>
        </w:rPr>
        <w:t>incisos segundo y tercero</w:t>
      </w:r>
      <w:r w:rsidR="00C97577" w:rsidRPr="008548A5">
        <w:rPr>
          <w:sz w:val="28"/>
          <w:szCs w:val="28"/>
        </w:rPr>
        <w:t xml:space="preserve"> del artículo 16 de la Ley 1996 de 2019, </w:t>
      </w:r>
      <w:r w:rsidR="008B6E10" w:rsidRPr="008548A5">
        <w:rPr>
          <w:sz w:val="28"/>
          <w:szCs w:val="28"/>
        </w:rPr>
        <w:t>al concluir que se ajustan a los mandatos constitucionales, pues no trasgreden de forma alguna la división de poderes, ni exceden la reglamentación legal para el servicio público que prestan los notarios.</w:t>
      </w:r>
    </w:p>
    <w:p w:rsidR="003E51B9" w:rsidRPr="008548A5" w:rsidRDefault="003E51B9" w:rsidP="00200DF2">
      <w:pPr>
        <w:shd w:val="clear" w:color="auto" w:fill="FFFFFF"/>
        <w:jc w:val="both"/>
        <w:rPr>
          <w:sz w:val="28"/>
          <w:szCs w:val="28"/>
        </w:rPr>
      </w:pPr>
    </w:p>
    <w:p w:rsidR="004B328D" w:rsidRPr="008548A5" w:rsidRDefault="005A2328" w:rsidP="00200DF2">
      <w:pPr>
        <w:shd w:val="clear" w:color="auto" w:fill="FFFFFF"/>
        <w:jc w:val="both"/>
        <w:rPr>
          <w:sz w:val="28"/>
          <w:szCs w:val="28"/>
        </w:rPr>
      </w:pPr>
      <w:r w:rsidRPr="008548A5">
        <w:rPr>
          <w:sz w:val="28"/>
          <w:szCs w:val="28"/>
        </w:rPr>
        <w:t>3</w:t>
      </w:r>
      <w:r w:rsidR="00F562FD" w:rsidRPr="008548A5">
        <w:rPr>
          <w:sz w:val="28"/>
          <w:szCs w:val="28"/>
        </w:rPr>
        <w:t>0</w:t>
      </w:r>
      <w:r w:rsidRPr="008548A5">
        <w:rPr>
          <w:sz w:val="28"/>
          <w:szCs w:val="28"/>
        </w:rPr>
        <w:t xml:space="preserve">. </w:t>
      </w:r>
      <w:r w:rsidR="00F562FD" w:rsidRPr="008548A5">
        <w:rPr>
          <w:sz w:val="28"/>
          <w:szCs w:val="28"/>
        </w:rPr>
        <w:t>S</w:t>
      </w:r>
      <w:r w:rsidR="0024171A" w:rsidRPr="008548A5">
        <w:rPr>
          <w:sz w:val="28"/>
          <w:szCs w:val="28"/>
        </w:rPr>
        <w:t>os</w:t>
      </w:r>
      <w:r w:rsidR="00D73465" w:rsidRPr="008548A5">
        <w:rPr>
          <w:sz w:val="28"/>
          <w:szCs w:val="28"/>
        </w:rPr>
        <w:t>tiene</w:t>
      </w:r>
      <w:r w:rsidR="00E23FCD" w:rsidRPr="008548A5">
        <w:rPr>
          <w:sz w:val="28"/>
          <w:szCs w:val="28"/>
        </w:rPr>
        <w:t>n</w:t>
      </w:r>
      <w:r w:rsidR="0024171A" w:rsidRPr="008548A5">
        <w:rPr>
          <w:sz w:val="28"/>
          <w:szCs w:val="28"/>
        </w:rPr>
        <w:t xml:space="preserve"> que la Ley 1996 de 2019, en cumplimiento de las obligaciones derivadas de la </w:t>
      </w:r>
      <w:r w:rsidR="00F562FD" w:rsidRPr="008548A5">
        <w:rPr>
          <w:sz w:val="28"/>
          <w:szCs w:val="28"/>
        </w:rPr>
        <w:t>Convención sobre los Derechos de las Personas con Discapacidad (CDPD)</w:t>
      </w:r>
      <w:r w:rsidR="0024171A" w:rsidRPr="008548A5">
        <w:rPr>
          <w:sz w:val="28"/>
          <w:szCs w:val="28"/>
        </w:rPr>
        <w:t xml:space="preserve">, reconoce plena capacidad jurídica a las personas </w:t>
      </w:r>
      <w:r w:rsidR="008F1D71" w:rsidRPr="008548A5">
        <w:rPr>
          <w:sz w:val="28"/>
          <w:szCs w:val="28"/>
        </w:rPr>
        <w:t>con</w:t>
      </w:r>
      <w:r w:rsidR="0024171A" w:rsidRPr="008548A5">
        <w:rPr>
          <w:sz w:val="28"/>
          <w:szCs w:val="28"/>
        </w:rPr>
        <w:t xml:space="preserve"> discapacidad y dispone el acceso a los apoyos que puedan requerir para el ejercicio de la misma. Así, la propia persona es la que toma sus decisiones y </w:t>
      </w:r>
      <w:r w:rsidR="0024171A" w:rsidRPr="008548A5">
        <w:rPr>
          <w:sz w:val="28"/>
          <w:szCs w:val="28"/>
        </w:rPr>
        <w:lastRenderedPageBreak/>
        <w:t>actúa en consonancia con su voluntad y preferencias, con el tipo y grado de apoyo que se le provea según sea necesario</w:t>
      </w:r>
      <w:r w:rsidR="0024171A" w:rsidRPr="008548A5">
        <w:rPr>
          <w:sz w:val="28"/>
          <w:szCs w:val="28"/>
          <w:vertAlign w:val="superscript"/>
        </w:rPr>
        <w:footnoteReference w:id="18"/>
      </w:r>
      <w:r w:rsidR="0024171A" w:rsidRPr="008548A5">
        <w:rPr>
          <w:sz w:val="28"/>
          <w:szCs w:val="28"/>
        </w:rPr>
        <w:t>.</w:t>
      </w:r>
      <w:r w:rsidR="00054356" w:rsidRPr="008548A5">
        <w:rPr>
          <w:sz w:val="28"/>
          <w:szCs w:val="28"/>
        </w:rPr>
        <w:t xml:space="preserve"> </w:t>
      </w:r>
    </w:p>
    <w:p w:rsidR="009F725C" w:rsidRPr="008548A5" w:rsidRDefault="009F725C" w:rsidP="00200DF2">
      <w:pPr>
        <w:shd w:val="clear" w:color="auto" w:fill="FFFFFF"/>
        <w:jc w:val="both"/>
        <w:rPr>
          <w:sz w:val="28"/>
          <w:szCs w:val="28"/>
        </w:rPr>
      </w:pPr>
    </w:p>
    <w:p w:rsidR="009F725C" w:rsidRPr="008548A5" w:rsidRDefault="005A2328" w:rsidP="00200DF2">
      <w:pPr>
        <w:shd w:val="clear" w:color="auto" w:fill="FFFFFF"/>
        <w:jc w:val="both"/>
        <w:rPr>
          <w:sz w:val="28"/>
          <w:szCs w:val="28"/>
        </w:rPr>
      </w:pPr>
      <w:r w:rsidRPr="008548A5">
        <w:rPr>
          <w:sz w:val="28"/>
          <w:szCs w:val="28"/>
        </w:rPr>
        <w:t>3</w:t>
      </w:r>
      <w:r w:rsidR="00F562FD" w:rsidRPr="008548A5">
        <w:rPr>
          <w:sz w:val="28"/>
          <w:szCs w:val="28"/>
        </w:rPr>
        <w:t>1</w:t>
      </w:r>
      <w:r w:rsidRPr="008548A5">
        <w:rPr>
          <w:sz w:val="28"/>
          <w:szCs w:val="28"/>
        </w:rPr>
        <w:t xml:space="preserve">. </w:t>
      </w:r>
      <w:r w:rsidR="00B85F10" w:rsidRPr="008548A5">
        <w:rPr>
          <w:sz w:val="28"/>
          <w:szCs w:val="28"/>
        </w:rPr>
        <w:t>E</w:t>
      </w:r>
      <w:r w:rsidR="006C1065" w:rsidRPr="008548A5">
        <w:rPr>
          <w:sz w:val="28"/>
          <w:szCs w:val="28"/>
        </w:rPr>
        <w:t>xplica</w:t>
      </w:r>
      <w:r w:rsidR="0077017D" w:rsidRPr="008548A5">
        <w:rPr>
          <w:sz w:val="28"/>
          <w:szCs w:val="28"/>
        </w:rPr>
        <w:t>n</w:t>
      </w:r>
      <w:r w:rsidR="000C7512" w:rsidRPr="008548A5">
        <w:rPr>
          <w:sz w:val="28"/>
          <w:szCs w:val="28"/>
        </w:rPr>
        <w:t xml:space="preserve">, de un lado, que el notariado es un servicio público que se presta por los notarios e implica el ejercicio de la fe notarial, que otorga autenticidad a las declaraciones emitidas por las partes ante </w:t>
      </w:r>
      <w:r w:rsidR="00A76659" w:rsidRPr="008548A5">
        <w:rPr>
          <w:sz w:val="28"/>
          <w:szCs w:val="28"/>
        </w:rPr>
        <w:t>estos</w:t>
      </w:r>
      <w:r w:rsidR="000C7512" w:rsidRPr="008548A5">
        <w:rPr>
          <w:sz w:val="28"/>
          <w:szCs w:val="28"/>
        </w:rPr>
        <w:t xml:space="preserve"> (art. 1, Ley 29 de 1973)</w:t>
      </w:r>
      <w:r w:rsidR="002C241E" w:rsidRPr="008548A5">
        <w:rPr>
          <w:sz w:val="28"/>
          <w:szCs w:val="28"/>
          <w:vertAlign w:val="superscript"/>
        </w:rPr>
        <w:footnoteReference w:id="19"/>
      </w:r>
      <w:r w:rsidR="002C241E" w:rsidRPr="008548A5">
        <w:rPr>
          <w:sz w:val="28"/>
          <w:szCs w:val="28"/>
        </w:rPr>
        <w:t xml:space="preserve"> y brinda seguridad jurídica a los actos que se otorguen por su intermedio</w:t>
      </w:r>
      <w:r w:rsidR="00407650" w:rsidRPr="008548A5">
        <w:rPr>
          <w:sz w:val="28"/>
          <w:szCs w:val="28"/>
          <w:vertAlign w:val="superscript"/>
        </w:rPr>
        <w:footnoteReference w:id="20"/>
      </w:r>
      <w:r w:rsidR="00B6634A" w:rsidRPr="008548A5">
        <w:rPr>
          <w:sz w:val="28"/>
          <w:szCs w:val="28"/>
        </w:rPr>
        <w:t>. De otro lado,</w:t>
      </w:r>
      <w:r w:rsidR="000C7512" w:rsidRPr="008548A5">
        <w:rPr>
          <w:sz w:val="28"/>
          <w:szCs w:val="28"/>
        </w:rPr>
        <w:t xml:space="preserve"> </w:t>
      </w:r>
      <w:r w:rsidR="00B6634A" w:rsidRPr="008548A5">
        <w:rPr>
          <w:sz w:val="28"/>
          <w:szCs w:val="28"/>
        </w:rPr>
        <w:t xml:space="preserve">que la actuación del notario </w:t>
      </w:r>
      <w:r w:rsidR="00143B47" w:rsidRPr="008548A5">
        <w:rPr>
          <w:sz w:val="28"/>
          <w:szCs w:val="28"/>
        </w:rPr>
        <w:t>está regida por el principio de autonomía de la</w:t>
      </w:r>
      <w:r w:rsidR="00BB0DF1" w:rsidRPr="008548A5">
        <w:rPr>
          <w:sz w:val="28"/>
          <w:szCs w:val="28"/>
        </w:rPr>
        <w:t xml:space="preserve"> </w:t>
      </w:r>
      <w:r w:rsidR="00143B47" w:rsidRPr="008548A5">
        <w:rPr>
          <w:sz w:val="28"/>
          <w:szCs w:val="28"/>
        </w:rPr>
        <w:t xml:space="preserve">voluntad y en su ejercicio se resalta </w:t>
      </w:r>
      <w:r w:rsidR="00B6634A" w:rsidRPr="008548A5">
        <w:rPr>
          <w:sz w:val="28"/>
          <w:szCs w:val="28"/>
        </w:rPr>
        <w:t>la</w:t>
      </w:r>
      <w:r w:rsidR="00143B47" w:rsidRPr="008548A5">
        <w:rPr>
          <w:sz w:val="28"/>
          <w:szCs w:val="28"/>
        </w:rPr>
        <w:t xml:space="preserve"> función de asesoría y consejo que</w:t>
      </w:r>
      <w:r w:rsidR="00BB0DF1" w:rsidRPr="008548A5">
        <w:rPr>
          <w:sz w:val="28"/>
          <w:szCs w:val="28"/>
        </w:rPr>
        <w:t xml:space="preserve"> </w:t>
      </w:r>
      <w:r w:rsidR="00143B47" w:rsidRPr="008548A5">
        <w:rPr>
          <w:sz w:val="28"/>
          <w:szCs w:val="28"/>
        </w:rPr>
        <w:t>señala el art</w:t>
      </w:r>
      <w:r w:rsidR="00B6634A" w:rsidRPr="008548A5">
        <w:rPr>
          <w:sz w:val="28"/>
          <w:szCs w:val="28"/>
        </w:rPr>
        <w:t>ículo</w:t>
      </w:r>
      <w:r w:rsidR="00143B47" w:rsidRPr="008548A5">
        <w:rPr>
          <w:sz w:val="28"/>
          <w:szCs w:val="28"/>
        </w:rPr>
        <w:t xml:space="preserve"> 7 del </w:t>
      </w:r>
      <w:r w:rsidR="00B6634A" w:rsidRPr="008548A5">
        <w:rPr>
          <w:sz w:val="28"/>
          <w:szCs w:val="28"/>
        </w:rPr>
        <w:t>D</w:t>
      </w:r>
      <w:r w:rsidR="00143B47" w:rsidRPr="008548A5">
        <w:rPr>
          <w:sz w:val="28"/>
          <w:szCs w:val="28"/>
        </w:rPr>
        <w:t>ecreto 960 de 1970</w:t>
      </w:r>
      <w:r w:rsidR="00B85F10" w:rsidRPr="008548A5">
        <w:rPr>
          <w:sz w:val="28"/>
          <w:szCs w:val="28"/>
        </w:rPr>
        <w:t>.</w:t>
      </w:r>
    </w:p>
    <w:p w:rsidR="00A76659" w:rsidRPr="008548A5" w:rsidRDefault="00A76659" w:rsidP="00200DF2">
      <w:pPr>
        <w:shd w:val="clear" w:color="auto" w:fill="FFFFFF"/>
        <w:jc w:val="both"/>
        <w:rPr>
          <w:sz w:val="28"/>
          <w:szCs w:val="28"/>
        </w:rPr>
      </w:pPr>
    </w:p>
    <w:p w:rsidR="00C31DD1" w:rsidRPr="008548A5" w:rsidRDefault="005A2328" w:rsidP="00200DF2">
      <w:pPr>
        <w:shd w:val="clear" w:color="auto" w:fill="FFFFFF"/>
        <w:jc w:val="both"/>
        <w:rPr>
          <w:sz w:val="28"/>
          <w:szCs w:val="28"/>
        </w:rPr>
      </w:pPr>
      <w:r w:rsidRPr="008548A5">
        <w:rPr>
          <w:sz w:val="28"/>
          <w:szCs w:val="28"/>
        </w:rPr>
        <w:t>3</w:t>
      </w:r>
      <w:r w:rsidR="00B85F10" w:rsidRPr="008548A5">
        <w:rPr>
          <w:sz w:val="28"/>
          <w:szCs w:val="28"/>
        </w:rPr>
        <w:t>2</w:t>
      </w:r>
      <w:r w:rsidRPr="008548A5">
        <w:rPr>
          <w:sz w:val="28"/>
          <w:szCs w:val="28"/>
        </w:rPr>
        <w:t xml:space="preserve">. </w:t>
      </w:r>
      <w:r w:rsidR="00B85F10" w:rsidRPr="008548A5">
        <w:rPr>
          <w:sz w:val="28"/>
          <w:szCs w:val="28"/>
        </w:rPr>
        <w:t>Subrayan</w:t>
      </w:r>
      <w:r w:rsidR="00A76659" w:rsidRPr="008548A5">
        <w:rPr>
          <w:sz w:val="28"/>
          <w:szCs w:val="28"/>
        </w:rPr>
        <w:t xml:space="preserve"> que las funciones que en cumplimiento del artículo 16 de la Ley 1996 desempeña el notario, no comportan actividad jurisdiccional sino que corresponden al cumplimiento de la función de control de legalidad y asesoría que a él le corresponde</w:t>
      </w:r>
      <w:r w:rsidR="00A76659" w:rsidRPr="008548A5">
        <w:rPr>
          <w:sz w:val="28"/>
          <w:szCs w:val="28"/>
          <w:vertAlign w:val="superscript"/>
        </w:rPr>
        <w:footnoteReference w:id="21"/>
      </w:r>
      <w:r w:rsidR="00A76659" w:rsidRPr="008548A5">
        <w:rPr>
          <w:sz w:val="28"/>
          <w:szCs w:val="28"/>
        </w:rPr>
        <w:t>.</w:t>
      </w:r>
      <w:r w:rsidR="00DB275C" w:rsidRPr="008548A5">
        <w:rPr>
          <w:sz w:val="28"/>
          <w:szCs w:val="28"/>
        </w:rPr>
        <w:t xml:space="preserve"> </w:t>
      </w:r>
      <w:r w:rsidR="00B85F10" w:rsidRPr="008548A5">
        <w:rPr>
          <w:sz w:val="28"/>
          <w:szCs w:val="28"/>
        </w:rPr>
        <w:t>L</w:t>
      </w:r>
      <w:r w:rsidR="00C31DD1" w:rsidRPr="008548A5">
        <w:rPr>
          <w:sz w:val="28"/>
          <w:szCs w:val="28"/>
        </w:rPr>
        <w:t>as funciones del notario en la suscripción de la escritura pública en que se plasma el acuerdo de apoyo, no implica</w:t>
      </w:r>
      <w:r w:rsidR="00517D34" w:rsidRPr="008548A5">
        <w:rPr>
          <w:sz w:val="28"/>
          <w:szCs w:val="28"/>
        </w:rPr>
        <w:t>n</w:t>
      </w:r>
      <w:r w:rsidR="00C31DD1" w:rsidRPr="008548A5">
        <w:rPr>
          <w:sz w:val="28"/>
          <w:szCs w:val="28"/>
        </w:rPr>
        <w:t xml:space="preserve"> la facultad de determinar cuál es el contenido del mismo, como de forma errónea lo interpreta el demandante, ya que es la persona titular del acto jurídico quien determina su contenido. Así, el notario en ejercicio de sus </w:t>
      </w:r>
      <w:r w:rsidR="00517D34" w:rsidRPr="008548A5">
        <w:rPr>
          <w:sz w:val="28"/>
          <w:szCs w:val="28"/>
        </w:rPr>
        <w:t>atribuciones</w:t>
      </w:r>
      <w:r w:rsidR="00C31DD1" w:rsidRPr="008548A5">
        <w:rPr>
          <w:sz w:val="28"/>
          <w:szCs w:val="28"/>
        </w:rPr>
        <w:t xml:space="preserve"> debe verificar y revisar que </w:t>
      </w:r>
      <w:r w:rsidR="00C41225" w:rsidRPr="008548A5">
        <w:rPr>
          <w:sz w:val="28"/>
          <w:szCs w:val="28"/>
        </w:rPr>
        <w:t>l</w:t>
      </w:r>
      <w:r w:rsidR="00C31DD1" w:rsidRPr="008548A5">
        <w:rPr>
          <w:sz w:val="28"/>
          <w:szCs w:val="28"/>
        </w:rPr>
        <w:t xml:space="preserve">as declaraciones se ajustan a su finalidad y a las normas legales. </w:t>
      </w:r>
    </w:p>
    <w:p w:rsidR="009F131C" w:rsidRPr="008548A5" w:rsidRDefault="009F131C" w:rsidP="00200DF2">
      <w:pPr>
        <w:shd w:val="clear" w:color="auto" w:fill="FFFFFF"/>
        <w:jc w:val="both"/>
        <w:rPr>
          <w:sz w:val="28"/>
          <w:szCs w:val="28"/>
        </w:rPr>
      </w:pPr>
    </w:p>
    <w:p w:rsidR="009F131C" w:rsidRPr="008548A5" w:rsidRDefault="00B85F10" w:rsidP="00200DF2">
      <w:pPr>
        <w:shd w:val="clear" w:color="auto" w:fill="FFFFFF"/>
        <w:jc w:val="both"/>
        <w:rPr>
          <w:sz w:val="28"/>
          <w:szCs w:val="28"/>
        </w:rPr>
      </w:pPr>
      <w:r w:rsidRPr="008548A5">
        <w:rPr>
          <w:sz w:val="28"/>
          <w:szCs w:val="28"/>
        </w:rPr>
        <w:t>33</w:t>
      </w:r>
      <w:r w:rsidR="005A2328" w:rsidRPr="008548A5">
        <w:rPr>
          <w:sz w:val="28"/>
          <w:szCs w:val="28"/>
        </w:rPr>
        <w:t>.</w:t>
      </w:r>
      <w:r w:rsidRPr="008548A5">
        <w:rPr>
          <w:sz w:val="28"/>
          <w:szCs w:val="28"/>
        </w:rPr>
        <w:t xml:space="preserve"> E</w:t>
      </w:r>
      <w:r w:rsidR="00E0098E" w:rsidRPr="008548A5">
        <w:rPr>
          <w:sz w:val="28"/>
          <w:szCs w:val="28"/>
        </w:rPr>
        <w:t>n cuanto a los ajustes razonables</w:t>
      </w:r>
      <w:r w:rsidR="00E0098E" w:rsidRPr="008548A5">
        <w:rPr>
          <w:sz w:val="28"/>
          <w:szCs w:val="28"/>
          <w:vertAlign w:val="superscript"/>
        </w:rPr>
        <w:footnoteReference w:id="22"/>
      </w:r>
      <w:r w:rsidR="00D56A4A" w:rsidRPr="008548A5">
        <w:rPr>
          <w:sz w:val="28"/>
          <w:szCs w:val="28"/>
        </w:rPr>
        <w:t>,</w:t>
      </w:r>
      <w:r w:rsidR="00E0098E" w:rsidRPr="008548A5">
        <w:rPr>
          <w:sz w:val="28"/>
          <w:szCs w:val="28"/>
        </w:rPr>
        <w:t xml:space="preserve"> </w:t>
      </w:r>
      <w:r w:rsidR="004E56EF" w:rsidRPr="008548A5">
        <w:rPr>
          <w:sz w:val="28"/>
          <w:szCs w:val="28"/>
        </w:rPr>
        <w:t>señal</w:t>
      </w:r>
      <w:r w:rsidR="005165C9" w:rsidRPr="008548A5">
        <w:rPr>
          <w:sz w:val="28"/>
          <w:szCs w:val="28"/>
        </w:rPr>
        <w:t>a</w:t>
      </w:r>
      <w:r w:rsidR="00D16622" w:rsidRPr="008548A5">
        <w:rPr>
          <w:sz w:val="28"/>
          <w:szCs w:val="28"/>
        </w:rPr>
        <w:t>n</w:t>
      </w:r>
      <w:r w:rsidR="004E56EF" w:rsidRPr="008548A5">
        <w:rPr>
          <w:sz w:val="28"/>
          <w:szCs w:val="28"/>
        </w:rPr>
        <w:t xml:space="preserve"> que la función establecida en el inciso tercero del artículo 16 de la Ley 1996 no difiere mucho de </w:t>
      </w:r>
      <w:r w:rsidR="00780C1B" w:rsidRPr="008548A5">
        <w:rPr>
          <w:sz w:val="28"/>
          <w:szCs w:val="28"/>
        </w:rPr>
        <w:t xml:space="preserve">algunas figuras que establece el </w:t>
      </w:r>
      <w:r w:rsidR="004E56EF" w:rsidRPr="008548A5">
        <w:rPr>
          <w:sz w:val="28"/>
          <w:szCs w:val="28"/>
        </w:rPr>
        <w:t xml:space="preserve">Decreto 960 de 1970 </w:t>
      </w:r>
      <w:r w:rsidR="00780C1B" w:rsidRPr="008548A5">
        <w:rPr>
          <w:sz w:val="28"/>
          <w:szCs w:val="28"/>
        </w:rPr>
        <w:t>como la firma</w:t>
      </w:r>
      <w:r w:rsidR="004E56EF" w:rsidRPr="008548A5">
        <w:rPr>
          <w:sz w:val="28"/>
          <w:szCs w:val="28"/>
        </w:rPr>
        <w:t xml:space="preserve"> a ruego para los casos de personas que no saben o no pueden firmar</w:t>
      </w:r>
      <w:r w:rsidR="00780C1B" w:rsidRPr="008548A5">
        <w:rPr>
          <w:sz w:val="28"/>
          <w:szCs w:val="28"/>
        </w:rPr>
        <w:t xml:space="preserve"> (art. 36)</w:t>
      </w:r>
      <w:r w:rsidR="004E56EF" w:rsidRPr="008548A5">
        <w:rPr>
          <w:sz w:val="28"/>
          <w:szCs w:val="28"/>
        </w:rPr>
        <w:t xml:space="preserve">, </w:t>
      </w:r>
      <w:r w:rsidR="00780C1B" w:rsidRPr="008548A5">
        <w:rPr>
          <w:sz w:val="28"/>
          <w:szCs w:val="28"/>
        </w:rPr>
        <w:t>la f</w:t>
      </w:r>
      <w:r w:rsidR="004E56EF" w:rsidRPr="008548A5">
        <w:rPr>
          <w:sz w:val="28"/>
          <w:szCs w:val="28"/>
        </w:rPr>
        <w:t>irma de personas sordas o ciegas</w:t>
      </w:r>
      <w:r w:rsidR="00780C1B" w:rsidRPr="008548A5">
        <w:rPr>
          <w:sz w:val="28"/>
          <w:szCs w:val="28"/>
        </w:rPr>
        <w:t xml:space="preserve"> (art. 70) y la utilización de intérprete para aquellos casos donde los otorgantes no conozcan bien el idioma castellano (art. 16). </w:t>
      </w:r>
    </w:p>
    <w:p w:rsidR="001B47B5" w:rsidRPr="008548A5" w:rsidRDefault="001B47B5" w:rsidP="00200DF2">
      <w:pPr>
        <w:shd w:val="clear" w:color="auto" w:fill="FFFFFF"/>
        <w:jc w:val="both"/>
        <w:rPr>
          <w:sz w:val="28"/>
          <w:szCs w:val="28"/>
        </w:rPr>
      </w:pPr>
    </w:p>
    <w:p w:rsidR="00140988" w:rsidRPr="008548A5" w:rsidRDefault="00B85F10" w:rsidP="00200DF2">
      <w:pPr>
        <w:shd w:val="clear" w:color="auto" w:fill="FFFFFF"/>
        <w:jc w:val="both"/>
        <w:rPr>
          <w:sz w:val="28"/>
          <w:szCs w:val="28"/>
        </w:rPr>
      </w:pPr>
      <w:r w:rsidRPr="008548A5">
        <w:rPr>
          <w:sz w:val="28"/>
          <w:szCs w:val="28"/>
        </w:rPr>
        <w:t>34</w:t>
      </w:r>
      <w:r w:rsidR="005A2328" w:rsidRPr="008548A5">
        <w:rPr>
          <w:sz w:val="28"/>
          <w:szCs w:val="28"/>
        </w:rPr>
        <w:t xml:space="preserve">. </w:t>
      </w:r>
      <w:r w:rsidR="00140988" w:rsidRPr="008548A5">
        <w:rPr>
          <w:sz w:val="28"/>
          <w:szCs w:val="28"/>
        </w:rPr>
        <w:t xml:space="preserve">El </w:t>
      </w:r>
      <w:r w:rsidR="00140988" w:rsidRPr="008548A5">
        <w:rPr>
          <w:b/>
          <w:sz w:val="28"/>
          <w:szCs w:val="28"/>
        </w:rPr>
        <w:t>Ministerio de Justicia y del Derecho</w:t>
      </w:r>
      <w:r w:rsidR="004915B9" w:rsidRPr="008548A5">
        <w:rPr>
          <w:sz w:val="28"/>
          <w:szCs w:val="28"/>
          <w:vertAlign w:val="superscript"/>
        </w:rPr>
        <w:footnoteReference w:id="23"/>
      </w:r>
      <w:r w:rsidR="00140988" w:rsidRPr="008548A5">
        <w:rPr>
          <w:sz w:val="28"/>
          <w:szCs w:val="28"/>
        </w:rPr>
        <w:t xml:space="preserve"> solicit</w:t>
      </w:r>
      <w:r w:rsidR="006E01AF" w:rsidRPr="008548A5">
        <w:rPr>
          <w:sz w:val="28"/>
          <w:szCs w:val="28"/>
        </w:rPr>
        <w:t>a</w:t>
      </w:r>
      <w:r w:rsidR="00140988" w:rsidRPr="008548A5">
        <w:rPr>
          <w:sz w:val="28"/>
          <w:szCs w:val="28"/>
        </w:rPr>
        <w:t xml:space="preserve"> al tribunal constitucional que declare la exequibilidad de los inciso</w:t>
      </w:r>
      <w:r w:rsidR="003F7EF9" w:rsidRPr="008548A5">
        <w:rPr>
          <w:sz w:val="28"/>
          <w:szCs w:val="28"/>
        </w:rPr>
        <w:t>s</w:t>
      </w:r>
      <w:r w:rsidR="00140988" w:rsidRPr="008548A5">
        <w:rPr>
          <w:sz w:val="28"/>
          <w:szCs w:val="28"/>
        </w:rPr>
        <w:t xml:space="preserve"> segundo y tercero del artículo 16 de la Ley 1996 del 2019, al no resultar violatorios de las disposiciones superiores invocadas y por guardar coherencia con los </w:t>
      </w:r>
      <w:r w:rsidR="00140988" w:rsidRPr="008548A5">
        <w:rPr>
          <w:sz w:val="28"/>
          <w:szCs w:val="28"/>
        </w:rPr>
        <w:lastRenderedPageBreak/>
        <w:t xml:space="preserve">principios contenidos en la Constitución y en los instrumentos internacionales que han desarrollado las garantías de las personas </w:t>
      </w:r>
      <w:r w:rsidR="006E01AF" w:rsidRPr="008548A5">
        <w:rPr>
          <w:sz w:val="28"/>
          <w:szCs w:val="28"/>
        </w:rPr>
        <w:t>con</w:t>
      </w:r>
      <w:r w:rsidR="00140988" w:rsidRPr="008548A5">
        <w:rPr>
          <w:sz w:val="28"/>
          <w:szCs w:val="28"/>
        </w:rPr>
        <w:t xml:space="preserve"> discapacidad</w:t>
      </w:r>
      <w:r w:rsidR="003E0763" w:rsidRPr="008548A5">
        <w:rPr>
          <w:sz w:val="28"/>
          <w:szCs w:val="28"/>
        </w:rPr>
        <w:t>,</w:t>
      </w:r>
      <w:r w:rsidR="00140988" w:rsidRPr="008548A5">
        <w:rPr>
          <w:sz w:val="28"/>
          <w:szCs w:val="28"/>
        </w:rPr>
        <w:t xml:space="preserve"> </w:t>
      </w:r>
      <w:r w:rsidR="003E0763" w:rsidRPr="008548A5">
        <w:rPr>
          <w:sz w:val="28"/>
          <w:szCs w:val="28"/>
        </w:rPr>
        <w:t>en particular,</w:t>
      </w:r>
      <w:r w:rsidR="00140988" w:rsidRPr="008548A5">
        <w:rPr>
          <w:sz w:val="28"/>
          <w:szCs w:val="28"/>
        </w:rPr>
        <w:t xml:space="preserve"> el reconocimiento de </w:t>
      </w:r>
      <w:r w:rsidR="003E0763" w:rsidRPr="008548A5">
        <w:rPr>
          <w:sz w:val="28"/>
          <w:szCs w:val="28"/>
        </w:rPr>
        <w:t>su</w:t>
      </w:r>
      <w:r w:rsidR="00140988" w:rsidRPr="008548A5">
        <w:rPr>
          <w:sz w:val="28"/>
          <w:szCs w:val="28"/>
        </w:rPr>
        <w:t xml:space="preserve"> capacidad jurídica como condición necesaria para la materialización de los derechos humanos.</w:t>
      </w:r>
    </w:p>
    <w:p w:rsidR="00806A38" w:rsidRPr="008548A5" w:rsidRDefault="00806A38" w:rsidP="00200DF2">
      <w:pPr>
        <w:shd w:val="clear" w:color="auto" w:fill="FFFFFF"/>
        <w:jc w:val="both"/>
        <w:rPr>
          <w:sz w:val="28"/>
          <w:szCs w:val="28"/>
        </w:rPr>
      </w:pPr>
    </w:p>
    <w:p w:rsidR="00806A38" w:rsidRPr="008548A5" w:rsidRDefault="00F9028D" w:rsidP="00200DF2">
      <w:pPr>
        <w:shd w:val="clear" w:color="auto" w:fill="FFFFFF"/>
        <w:jc w:val="both"/>
        <w:rPr>
          <w:sz w:val="28"/>
          <w:szCs w:val="28"/>
        </w:rPr>
      </w:pPr>
      <w:r w:rsidRPr="008548A5">
        <w:rPr>
          <w:sz w:val="28"/>
          <w:szCs w:val="28"/>
        </w:rPr>
        <w:t>35</w:t>
      </w:r>
      <w:r w:rsidR="005A2328" w:rsidRPr="008548A5">
        <w:rPr>
          <w:sz w:val="28"/>
          <w:szCs w:val="28"/>
        </w:rPr>
        <w:t xml:space="preserve">. </w:t>
      </w:r>
      <w:r w:rsidR="00806A38" w:rsidRPr="008548A5">
        <w:rPr>
          <w:sz w:val="28"/>
          <w:szCs w:val="28"/>
        </w:rPr>
        <w:t>En primer orden, plante</w:t>
      </w:r>
      <w:r w:rsidR="00CF0186" w:rsidRPr="008548A5">
        <w:rPr>
          <w:sz w:val="28"/>
          <w:szCs w:val="28"/>
        </w:rPr>
        <w:t>a</w:t>
      </w:r>
      <w:r w:rsidR="00806A38" w:rsidRPr="008548A5">
        <w:rPr>
          <w:sz w:val="28"/>
          <w:szCs w:val="28"/>
        </w:rPr>
        <w:t xml:space="preserve"> que las disposiciones acusadas no trasgreden los artículos 116 y 131 de la Constitución</w:t>
      </w:r>
      <w:r w:rsidR="004408BF" w:rsidRPr="008548A5">
        <w:rPr>
          <w:sz w:val="28"/>
          <w:szCs w:val="28"/>
        </w:rPr>
        <w:t>,</w:t>
      </w:r>
      <w:r w:rsidR="00806A38" w:rsidRPr="008548A5">
        <w:rPr>
          <w:sz w:val="28"/>
          <w:szCs w:val="28"/>
        </w:rPr>
        <w:t xml:space="preserve"> en tanto ninguno de los deberes de los notarios en el marco de la definición de acuerdos de apoyo corresponde a una función jurisdiccional, </w:t>
      </w:r>
      <w:r w:rsidR="005E6148" w:rsidRPr="008548A5">
        <w:rPr>
          <w:sz w:val="28"/>
          <w:szCs w:val="28"/>
        </w:rPr>
        <w:t>sino que</w:t>
      </w:r>
      <w:r w:rsidR="00CF0186" w:rsidRPr="008548A5">
        <w:rPr>
          <w:sz w:val="28"/>
          <w:szCs w:val="28"/>
        </w:rPr>
        <w:t>,</w:t>
      </w:r>
      <w:r w:rsidR="005E6148" w:rsidRPr="008548A5">
        <w:rPr>
          <w:sz w:val="28"/>
          <w:szCs w:val="28"/>
        </w:rPr>
        <w:t xml:space="preserve"> </w:t>
      </w:r>
      <w:r w:rsidR="00806A38" w:rsidRPr="008548A5">
        <w:rPr>
          <w:sz w:val="28"/>
          <w:szCs w:val="28"/>
        </w:rPr>
        <w:t>en virtud de la función fedante</w:t>
      </w:r>
      <w:r w:rsidR="005E6148" w:rsidRPr="008548A5">
        <w:rPr>
          <w:sz w:val="28"/>
          <w:szCs w:val="28"/>
        </w:rPr>
        <w:t>,</w:t>
      </w:r>
      <w:r w:rsidR="00806A38" w:rsidRPr="008548A5">
        <w:rPr>
          <w:sz w:val="28"/>
          <w:szCs w:val="28"/>
        </w:rPr>
        <w:t xml:space="preserve"> brindan seguridad jurídica a </w:t>
      </w:r>
      <w:r w:rsidR="005E6148" w:rsidRPr="008548A5">
        <w:rPr>
          <w:sz w:val="28"/>
          <w:szCs w:val="28"/>
        </w:rPr>
        <w:t>dichos</w:t>
      </w:r>
      <w:r w:rsidR="00806A38" w:rsidRPr="008548A5">
        <w:rPr>
          <w:sz w:val="28"/>
          <w:szCs w:val="28"/>
        </w:rPr>
        <w:t xml:space="preserve"> acuerdos</w:t>
      </w:r>
      <w:r w:rsidR="005E6148" w:rsidRPr="008548A5">
        <w:rPr>
          <w:sz w:val="28"/>
          <w:szCs w:val="28"/>
        </w:rPr>
        <w:t xml:space="preserve"> que</w:t>
      </w:r>
      <w:r w:rsidR="004408BF" w:rsidRPr="008548A5">
        <w:rPr>
          <w:sz w:val="28"/>
          <w:szCs w:val="28"/>
        </w:rPr>
        <w:t>, en todo caso,</w:t>
      </w:r>
      <w:r w:rsidR="005E6148" w:rsidRPr="008548A5">
        <w:rPr>
          <w:sz w:val="28"/>
          <w:szCs w:val="28"/>
        </w:rPr>
        <w:t xml:space="preserve"> </w:t>
      </w:r>
      <w:r w:rsidR="00806A38" w:rsidRPr="008548A5">
        <w:rPr>
          <w:sz w:val="28"/>
          <w:szCs w:val="28"/>
        </w:rPr>
        <w:t>no guarda</w:t>
      </w:r>
      <w:r w:rsidR="005E6148" w:rsidRPr="008548A5">
        <w:rPr>
          <w:sz w:val="28"/>
          <w:szCs w:val="28"/>
        </w:rPr>
        <w:t>n</w:t>
      </w:r>
      <w:r w:rsidR="00806A38" w:rsidRPr="008548A5">
        <w:rPr>
          <w:sz w:val="28"/>
          <w:szCs w:val="28"/>
        </w:rPr>
        <w:t xml:space="preserve"> contenido litigioso</w:t>
      </w:r>
      <w:r w:rsidR="004408BF" w:rsidRPr="008548A5">
        <w:rPr>
          <w:sz w:val="28"/>
          <w:szCs w:val="28"/>
        </w:rPr>
        <w:t xml:space="preserve"> y</w:t>
      </w:r>
      <w:r w:rsidR="00806A38" w:rsidRPr="008548A5">
        <w:rPr>
          <w:sz w:val="28"/>
          <w:szCs w:val="28"/>
        </w:rPr>
        <w:t xml:space="preserve"> pueden ser modificados por mutuo acuerdo o unilateralmente</w:t>
      </w:r>
      <w:r w:rsidR="004408BF" w:rsidRPr="008548A5">
        <w:rPr>
          <w:sz w:val="28"/>
          <w:szCs w:val="28"/>
        </w:rPr>
        <w:t xml:space="preserve">, siendo su </w:t>
      </w:r>
      <w:r w:rsidR="00806A38" w:rsidRPr="008548A5">
        <w:rPr>
          <w:sz w:val="28"/>
          <w:szCs w:val="28"/>
        </w:rPr>
        <w:t xml:space="preserve">vigencia de </w:t>
      </w:r>
      <w:r w:rsidR="005E6148" w:rsidRPr="008548A5">
        <w:rPr>
          <w:sz w:val="28"/>
          <w:szCs w:val="28"/>
        </w:rPr>
        <w:t>cinco</w:t>
      </w:r>
      <w:r w:rsidR="00806A38" w:rsidRPr="008548A5">
        <w:rPr>
          <w:sz w:val="28"/>
          <w:szCs w:val="28"/>
        </w:rPr>
        <w:t xml:space="preserve"> años</w:t>
      </w:r>
      <w:r w:rsidR="004408BF" w:rsidRPr="008548A5">
        <w:rPr>
          <w:sz w:val="28"/>
          <w:szCs w:val="28"/>
        </w:rPr>
        <w:t>. En ese orden,</w:t>
      </w:r>
      <w:r w:rsidR="00806A38" w:rsidRPr="008548A5">
        <w:rPr>
          <w:sz w:val="28"/>
          <w:szCs w:val="28"/>
        </w:rPr>
        <w:t xml:space="preserve"> tampoco entran </w:t>
      </w:r>
      <w:r w:rsidR="004408BF" w:rsidRPr="008548A5">
        <w:rPr>
          <w:sz w:val="28"/>
          <w:szCs w:val="28"/>
        </w:rPr>
        <w:t>en</w:t>
      </w:r>
      <w:r w:rsidR="00806A38" w:rsidRPr="008548A5">
        <w:rPr>
          <w:sz w:val="28"/>
          <w:szCs w:val="28"/>
        </w:rPr>
        <w:t xml:space="preserve"> la categoría de cosa juzgada que es propia de los actos jurisdiccionales. </w:t>
      </w:r>
      <w:r w:rsidR="004408BF" w:rsidRPr="008548A5">
        <w:rPr>
          <w:sz w:val="28"/>
          <w:szCs w:val="28"/>
        </w:rPr>
        <w:t xml:space="preserve">Ahora, en relación con </w:t>
      </w:r>
      <w:r w:rsidR="00806A38" w:rsidRPr="008548A5">
        <w:rPr>
          <w:sz w:val="28"/>
          <w:szCs w:val="28"/>
        </w:rPr>
        <w:t xml:space="preserve">la garantía de </w:t>
      </w:r>
      <w:r w:rsidR="004552E3" w:rsidRPr="008548A5">
        <w:rPr>
          <w:sz w:val="28"/>
          <w:szCs w:val="28"/>
        </w:rPr>
        <w:t xml:space="preserve">los </w:t>
      </w:r>
      <w:r w:rsidR="00806A38" w:rsidRPr="008548A5">
        <w:rPr>
          <w:sz w:val="28"/>
          <w:szCs w:val="28"/>
        </w:rPr>
        <w:t>ajustes razonables</w:t>
      </w:r>
      <w:r w:rsidR="004408BF" w:rsidRPr="008548A5">
        <w:rPr>
          <w:sz w:val="28"/>
          <w:szCs w:val="28"/>
        </w:rPr>
        <w:t>, sos</w:t>
      </w:r>
      <w:r w:rsidR="00B257A4" w:rsidRPr="008548A5">
        <w:rPr>
          <w:sz w:val="28"/>
          <w:szCs w:val="28"/>
        </w:rPr>
        <w:t>tiene</w:t>
      </w:r>
      <w:r w:rsidR="004408BF" w:rsidRPr="008548A5">
        <w:rPr>
          <w:sz w:val="28"/>
          <w:szCs w:val="28"/>
        </w:rPr>
        <w:t xml:space="preserve"> que</w:t>
      </w:r>
      <w:r w:rsidR="00806A38" w:rsidRPr="008548A5">
        <w:rPr>
          <w:sz w:val="28"/>
          <w:szCs w:val="28"/>
        </w:rPr>
        <w:t xml:space="preserve"> </w:t>
      </w:r>
      <w:r w:rsidR="004408BF" w:rsidRPr="008548A5">
        <w:rPr>
          <w:sz w:val="28"/>
          <w:szCs w:val="28"/>
        </w:rPr>
        <w:t xml:space="preserve">es una obligación que también atañe a los particulares que prestan un servicio público, entre los que se encuentran los notarios. </w:t>
      </w:r>
    </w:p>
    <w:p w:rsidR="004552E3" w:rsidRPr="008548A5" w:rsidRDefault="004552E3" w:rsidP="00200DF2">
      <w:pPr>
        <w:shd w:val="clear" w:color="auto" w:fill="FFFFFF"/>
        <w:jc w:val="both"/>
        <w:rPr>
          <w:sz w:val="28"/>
          <w:szCs w:val="28"/>
        </w:rPr>
      </w:pPr>
    </w:p>
    <w:p w:rsidR="004552E3" w:rsidRPr="008548A5" w:rsidRDefault="003F7EF9" w:rsidP="00200DF2">
      <w:pPr>
        <w:shd w:val="clear" w:color="auto" w:fill="FFFFFF"/>
        <w:jc w:val="both"/>
        <w:rPr>
          <w:sz w:val="28"/>
          <w:szCs w:val="28"/>
        </w:rPr>
      </w:pPr>
      <w:r w:rsidRPr="008548A5">
        <w:rPr>
          <w:sz w:val="28"/>
          <w:szCs w:val="28"/>
        </w:rPr>
        <w:t>36</w:t>
      </w:r>
      <w:r w:rsidR="005A2328" w:rsidRPr="008548A5">
        <w:rPr>
          <w:sz w:val="28"/>
          <w:szCs w:val="28"/>
        </w:rPr>
        <w:t xml:space="preserve">. </w:t>
      </w:r>
      <w:r w:rsidR="00B02186" w:rsidRPr="008548A5">
        <w:rPr>
          <w:sz w:val="28"/>
          <w:szCs w:val="28"/>
        </w:rPr>
        <w:t xml:space="preserve">En segundo orden, </w:t>
      </w:r>
      <w:r w:rsidR="004B44BA" w:rsidRPr="008548A5">
        <w:rPr>
          <w:sz w:val="28"/>
          <w:szCs w:val="28"/>
        </w:rPr>
        <w:t>explic</w:t>
      </w:r>
      <w:r w:rsidR="00B257A4" w:rsidRPr="008548A5">
        <w:rPr>
          <w:sz w:val="28"/>
          <w:szCs w:val="28"/>
        </w:rPr>
        <w:t>a</w:t>
      </w:r>
      <w:r w:rsidR="004B44BA" w:rsidRPr="008548A5">
        <w:rPr>
          <w:sz w:val="28"/>
          <w:szCs w:val="28"/>
        </w:rPr>
        <w:t xml:space="preserve"> que las obligaciones internacionales del Estado colombiano, surgidas con ocasión </w:t>
      </w:r>
      <w:r w:rsidR="00355C9B" w:rsidRPr="008548A5">
        <w:rPr>
          <w:sz w:val="28"/>
          <w:szCs w:val="28"/>
        </w:rPr>
        <w:t xml:space="preserve">de </w:t>
      </w:r>
      <w:r w:rsidR="004B44BA" w:rsidRPr="008548A5">
        <w:rPr>
          <w:sz w:val="28"/>
          <w:szCs w:val="28"/>
        </w:rPr>
        <w:t xml:space="preserve">la CDPD implican un cambio paradigmático que exige reconocer el derecho de las personas con discapacidad al ejercicio de la capacidad jurídica como garantía fundamental para la materialización de sus derechos humanos. </w:t>
      </w:r>
      <w:r w:rsidRPr="008548A5">
        <w:rPr>
          <w:sz w:val="28"/>
          <w:szCs w:val="28"/>
        </w:rPr>
        <w:t>En ese sentido</w:t>
      </w:r>
      <w:r w:rsidR="004B2B07" w:rsidRPr="008548A5">
        <w:rPr>
          <w:sz w:val="28"/>
          <w:szCs w:val="28"/>
        </w:rPr>
        <w:t>, señal</w:t>
      </w:r>
      <w:r w:rsidR="00977FD2" w:rsidRPr="008548A5">
        <w:rPr>
          <w:sz w:val="28"/>
          <w:szCs w:val="28"/>
        </w:rPr>
        <w:t>a</w:t>
      </w:r>
      <w:r w:rsidR="004B2B07" w:rsidRPr="008548A5">
        <w:rPr>
          <w:sz w:val="28"/>
          <w:szCs w:val="28"/>
        </w:rPr>
        <w:t xml:space="preserve"> que el ejercicio del notariado, como una de las actividades donde las personas pueden ejercer sus derechos y solemnizar sus decisiones y actos</w:t>
      </w:r>
      <w:r w:rsidR="00355C9B" w:rsidRPr="008548A5">
        <w:rPr>
          <w:sz w:val="28"/>
          <w:szCs w:val="28"/>
        </w:rPr>
        <w:t>,</w:t>
      </w:r>
      <w:r w:rsidR="004B2B07" w:rsidRPr="008548A5">
        <w:rPr>
          <w:sz w:val="28"/>
          <w:szCs w:val="28"/>
        </w:rPr>
        <w:t xml:space="preserve"> debe cumplir un papel preponderante en la promoción y el respeto del derecho de las personas con discapacidad a ejercer su capacidad jurídica, por </w:t>
      </w:r>
      <w:r w:rsidR="00785DC7" w:rsidRPr="008548A5">
        <w:rPr>
          <w:sz w:val="28"/>
          <w:szCs w:val="28"/>
        </w:rPr>
        <w:t>lo que</w:t>
      </w:r>
      <w:r w:rsidR="004B2B07" w:rsidRPr="008548A5">
        <w:rPr>
          <w:sz w:val="28"/>
          <w:szCs w:val="28"/>
        </w:rPr>
        <w:t xml:space="preserve"> la autoridad notarial debe colaborar en la correcta aplicación de la Convención y de las medidas que se desprenden de la misma.</w:t>
      </w:r>
    </w:p>
    <w:p w:rsidR="004A4099" w:rsidRPr="008548A5" w:rsidRDefault="004A4099" w:rsidP="00200DF2">
      <w:pPr>
        <w:shd w:val="clear" w:color="auto" w:fill="FFFFFF"/>
        <w:jc w:val="both"/>
        <w:rPr>
          <w:sz w:val="28"/>
          <w:szCs w:val="28"/>
        </w:rPr>
      </w:pPr>
    </w:p>
    <w:p w:rsidR="004A4099" w:rsidRPr="008548A5" w:rsidRDefault="003F7EF9" w:rsidP="00200DF2">
      <w:pPr>
        <w:shd w:val="clear" w:color="auto" w:fill="FFFFFF"/>
        <w:jc w:val="both"/>
        <w:rPr>
          <w:sz w:val="28"/>
          <w:szCs w:val="28"/>
        </w:rPr>
      </w:pPr>
      <w:r w:rsidRPr="008548A5">
        <w:rPr>
          <w:sz w:val="28"/>
          <w:szCs w:val="28"/>
        </w:rPr>
        <w:t>37</w:t>
      </w:r>
      <w:r w:rsidR="005A2328" w:rsidRPr="008548A5">
        <w:rPr>
          <w:sz w:val="28"/>
          <w:szCs w:val="28"/>
        </w:rPr>
        <w:t xml:space="preserve">. </w:t>
      </w:r>
      <w:r w:rsidR="004A4099" w:rsidRPr="008548A5">
        <w:rPr>
          <w:sz w:val="28"/>
          <w:szCs w:val="28"/>
        </w:rPr>
        <w:t>Finalmente,</w:t>
      </w:r>
      <w:r w:rsidR="002B2974" w:rsidRPr="008548A5">
        <w:rPr>
          <w:sz w:val="28"/>
          <w:szCs w:val="28"/>
        </w:rPr>
        <w:t xml:space="preserve"> </w:t>
      </w:r>
      <w:r w:rsidR="00C04709" w:rsidRPr="008548A5">
        <w:rPr>
          <w:sz w:val="28"/>
          <w:szCs w:val="28"/>
        </w:rPr>
        <w:t xml:space="preserve">en relación con la presunta vulneración del artículo 131 constitucional, </w:t>
      </w:r>
      <w:r w:rsidR="002653E7" w:rsidRPr="008548A5">
        <w:rPr>
          <w:sz w:val="28"/>
          <w:szCs w:val="28"/>
        </w:rPr>
        <w:t>señal</w:t>
      </w:r>
      <w:r w:rsidR="00362B23" w:rsidRPr="008548A5">
        <w:rPr>
          <w:sz w:val="28"/>
          <w:szCs w:val="28"/>
        </w:rPr>
        <w:t>a</w:t>
      </w:r>
      <w:r w:rsidR="002653E7" w:rsidRPr="008548A5">
        <w:rPr>
          <w:sz w:val="28"/>
          <w:szCs w:val="28"/>
        </w:rPr>
        <w:t xml:space="preserve"> que</w:t>
      </w:r>
      <w:r w:rsidR="004A4099" w:rsidRPr="008548A5">
        <w:rPr>
          <w:sz w:val="28"/>
          <w:szCs w:val="28"/>
        </w:rPr>
        <w:t xml:space="preserve"> existe una amplia libertad otorgada al legislador para regular de diversas maneras el servicio notarial, puesto que el texto superior se limita a </w:t>
      </w:r>
      <w:r w:rsidR="00362B23" w:rsidRPr="008548A5">
        <w:rPr>
          <w:sz w:val="28"/>
          <w:szCs w:val="28"/>
        </w:rPr>
        <w:t>establecer</w:t>
      </w:r>
      <w:r w:rsidR="004A4099" w:rsidRPr="008548A5">
        <w:rPr>
          <w:sz w:val="28"/>
          <w:szCs w:val="28"/>
        </w:rPr>
        <w:t xml:space="preserve"> que compete a la ley la reglamentación del servicio que prestan los notarios y registradores. </w:t>
      </w:r>
    </w:p>
    <w:p w:rsidR="00785DC7" w:rsidRPr="008548A5" w:rsidRDefault="00785DC7" w:rsidP="00200DF2">
      <w:pPr>
        <w:shd w:val="clear" w:color="auto" w:fill="FFFFFF"/>
        <w:jc w:val="both"/>
        <w:rPr>
          <w:b/>
          <w:sz w:val="28"/>
          <w:szCs w:val="28"/>
        </w:rPr>
      </w:pPr>
    </w:p>
    <w:p w:rsidR="008E4DC9" w:rsidRPr="008548A5" w:rsidRDefault="003F7EF9" w:rsidP="00200DF2">
      <w:pPr>
        <w:shd w:val="clear" w:color="auto" w:fill="FFFFFF"/>
        <w:jc w:val="both"/>
        <w:rPr>
          <w:sz w:val="28"/>
          <w:szCs w:val="28"/>
        </w:rPr>
      </w:pPr>
      <w:r w:rsidRPr="008548A5">
        <w:rPr>
          <w:sz w:val="28"/>
          <w:szCs w:val="28"/>
        </w:rPr>
        <w:t>3</w:t>
      </w:r>
      <w:r w:rsidR="00052F71" w:rsidRPr="008548A5">
        <w:rPr>
          <w:sz w:val="28"/>
          <w:szCs w:val="28"/>
        </w:rPr>
        <w:t>8</w:t>
      </w:r>
      <w:r w:rsidR="008E4DC9" w:rsidRPr="008548A5">
        <w:rPr>
          <w:sz w:val="28"/>
          <w:szCs w:val="28"/>
        </w:rPr>
        <w:t>.</w:t>
      </w:r>
      <w:r w:rsidR="008E4DC9" w:rsidRPr="008548A5">
        <w:rPr>
          <w:b/>
          <w:sz w:val="28"/>
          <w:szCs w:val="28"/>
        </w:rPr>
        <w:t xml:space="preserve"> </w:t>
      </w:r>
      <w:r w:rsidR="0010199F" w:rsidRPr="008548A5">
        <w:rPr>
          <w:sz w:val="28"/>
          <w:szCs w:val="28"/>
        </w:rPr>
        <w:t>La</w:t>
      </w:r>
      <w:r w:rsidR="0010199F" w:rsidRPr="008548A5">
        <w:rPr>
          <w:b/>
          <w:sz w:val="28"/>
          <w:szCs w:val="28"/>
        </w:rPr>
        <w:t xml:space="preserve"> </w:t>
      </w:r>
      <w:r w:rsidR="00617DED" w:rsidRPr="008548A5">
        <w:rPr>
          <w:b/>
          <w:sz w:val="28"/>
          <w:szCs w:val="28"/>
        </w:rPr>
        <w:t>Defensoría del Pueblo</w:t>
      </w:r>
      <w:r w:rsidR="00617DED" w:rsidRPr="008548A5">
        <w:rPr>
          <w:sz w:val="28"/>
          <w:szCs w:val="28"/>
        </w:rPr>
        <w:t xml:space="preserve">, por conducto de la </w:t>
      </w:r>
      <w:r w:rsidR="0010199F" w:rsidRPr="008548A5">
        <w:rPr>
          <w:sz w:val="28"/>
          <w:szCs w:val="28"/>
        </w:rPr>
        <w:t>Delegada para los Asuntos Constitucionales y Legales</w:t>
      </w:r>
      <w:r w:rsidR="007F44B9" w:rsidRPr="008548A5">
        <w:rPr>
          <w:sz w:val="28"/>
          <w:szCs w:val="28"/>
          <w:vertAlign w:val="superscript"/>
        </w:rPr>
        <w:footnoteReference w:id="24"/>
      </w:r>
      <w:r w:rsidR="00617DED" w:rsidRPr="008548A5">
        <w:rPr>
          <w:sz w:val="28"/>
          <w:szCs w:val="28"/>
        </w:rPr>
        <w:t xml:space="preserve">, </w:t>
      </w:r>
      <w:r w:rsidR="0010199F" w:rsidRPr="008548A5">
        <w:rPr>
          <w:sz w:val="28"/>
          <w:szCs w:val="28"/>
        </w:rPr>
        <w:t>solicit</w:t>
      </w:r>
      <w:r w:rsidR="006E0E6D" w:rsidRPr="008548A5">
        <w:rPr>
          <w:sz w:val="28"/>
          <w:szCs w:val="28"/>
        </w:rPr>
        <w:t>a</w:t>
      </w:r>
      <w:r w:rsidR="0010199F" w:rsidRPr="008548A5">
        <w:rPr>
          <w:sz w:val="28"/>
          <w:szCs w:val="28"/>
        </w:rPr>
        <w:t xml:space="preserve"> a la Corte declarar exequibles los incisos demandados del artículo 16 de la Ley 1996 de 2019. Señal</w:t>
      </w:r>
      <w:r w:rsidR="00672431" w:rsidRPr="008548A5">
        <w:rPr>
          <w:sz w:val="28"/>
          <w:szCs w:val="28"/>
        </w:rPr>
        <w:t>a</w:t>
      </w:r>
      <w:r w:rsidR="0010199F" w:rsidRPr="008548A5">
        <w:rPr>
          <w:sz w:val="28"/>
          <w:szCs w:val="28"/>
        </w:rPr>
        <w:t xml:space="preserve"> que, contrario a lo </w:t>
      </w:r>
      <w:r w:rsidR="00E85C1F" w:rsidRPr="008548A5">
        <w:rPr>
          <w:sz w:val="28"/>
          <w:szCs w:val="28"/>
        </w:rPr>
        <w:t>expuesto</w:t>
      </w:r>
      <w:r w:rsidR="0010199F" w:rsidRPr="008548A5">
        <w:rPr>
          <w:sz w:val="28"/>
          <w:szCs w:val="28"/>
        </w:rPr>
        <w:t xml:space="preserve"> por el accionante, los incisos segundo y tercero no solo no se contraponen a lo dispuesto por los artículos 116 y 131 de la Constitución, sino que materializan el cambio de paradigma social de la discapacidad</w:t>
      </w:r>
      <w:r w:rsidR="00094896" w:rsidRPr="008548A5">
        <w:rPr>
          <w:sz w:val="28"/>
          <w:szCs w:val="28"/>
        </w:rPr>
        <w:t xml:space="preserve">, en coherencia con el artículo 12 de la Convención sobre los Derechos de las Personas con Discapacidad, </w:t>
      </w:r>
      <w:r w:rsidR="0010199F" w:rsidRPr="008548A5">
        <w:rPr>
          <w:sz w:val="28"/>
          <w:szCs w:val="28"/>
        </w:rPr>
        <w:t>en la medida</w:t>
      </w:r>
      <w:r w:rsidR="000C3707" w:rsidRPr="008548A5">
        <w:rPr>
          <w:sz w:val="28"/>
          <w:szCs w:val="28"/>
        </w:rPr>
        <w:t xml:space="preserve"> en</w:t>
      </w:r>
      <w:r w:rsidR="0010199F" w:rsidRPr="008548A5">
        <w:rPr>
          <w:sz w:val="28"/>
          <w:szCs w:val="28"/>
        </w:rPr>
        <w:t xml:space="preserve"> que: </w:t>
      </w:r>
      <w:r w:rsidR="0010199F" w:rsidRPr="008548A5">
        <w:rPr>
          <w:i/>
          <w:sz w:val="28"/>
          <w:szCs w:val="28"/>
        </w:rPr>
        <w:t>(i)</w:t>
      </w:r>
      <w:r w:rsidR="0010199F" w:rsidRPr="008548A5">
        <w:rPr>
          <w:sz w:val="28"/>
          <w:szCs w:val="28"/>
        </w:rPr>
        <w:t xml:space="preserve"> reconocen y respetan el derecho a la capacidad jurídica de las personas con discapacidad en Colombia; </w:t>
      </w:r>
      <w:r w:rsidR="0010199F" w:rsidRPr="008548A5">
        <w:rPr>
          <w:i/>
          <w:sz w:val="28"/>
          <w:szCs w:val="28"/>
        </w:rPr>
        <w:t>(ii)</w:t>
      </w:r>
      <w:r w:rsidR="0010199F" w:rsidRPr="008548A5">
        <w:rPr>
          <w:sz w:val="28"/>
          <w:szCs w:val="28"/>
        </w:rPr>
        <w:t xml:space="preserve"> eliminan las disposiciones relacionadas con los regímenes basados en la </w:t>
      </w:r>
      <w:r w:rsidR="0010199F" w:rsidRPr="008548A5">
        <w:rPr>
          <w:sz w:val="28"/>
          <w:szCs w:val="28"/>
        </w:rPr>
        <w:lastRenderedPageBreak/>
        <w:t xml:space="preserve">sustitución en la adopción de decisiones (guarda, tutela e interdicción judicial); </w:t>
      </w:r>
      <w:r w:rsidR="005544DD" w:rsidRPr="008548A5">
        <w:rPr>
          <w:sz w:val="28"/>
          <w:szCs w:val="28"/>
        </w:rPr>
        <w:t xml:space="preserve">y </w:t>
      </w:r>
      <w:r w:rsidR="0010199F" w:rsidRPr="008548A5">
        <w:rPr>
          <w:i/>
          <w:sz w:val="28"/>
          <w:szCs w:val="28"/>
        </w:rPr>
        <w:t>(iii)</w:t>
      </w:r>
      <w:r w:rsidR="0010199F" w:rsidRPr="008548A5">
        <w:rPr>
          <w:sz w:val="28"/>
          <w:szCs w:val="28"/>
        </w:rPr>
        <w:t xml:space="preserve"> establecen </w:t>
      </w:r>
      <w:r w:rsidR="005C54C8" w:rsidRPr="008548A5">
        <w:rPr>
          <w:sz w:val="28"/>
          <w:szCs w:val="28"/>
        </w:rPr>
        <w:t xml:space="preserve">un </w:t>
      </w:r>
      <w:r w:rsidR="0010199F" w:rsidRPr="008548A5">
        <w:rPr>
          <w:sz w:val="28"/>
          <w:szCs w:val="28"/>
        </w:rPr>
        <w:t>sistema de apoyo</w:t>
      </w:r>
      <w:r w:rsidR="005C54C8" w:rsidRPr="008548A5">
        <w:rPr>
          <w:sz w:val="28"/>
          <w:szCs w:val="28"/>
        </w:rPr>
        <w:t>s</w:t>
      </w:r>
      <w:r w:rsidR="0010199F" w:rsidRPr="008548A5">
        <w:rPr>
          <w:sz w:val="28"/>
          <w:szCs w:val="28"/>
        </w:rPr>
        <w:t xml:space="preserve"> para la adopción de decisiones accesibles para todas y todos que respetan la autonomía, voluntad y preferencias de las personas con discapacidad, en atención a las necesidades específicas propias de cada individuo.</w:t>
      </w:r>
      <w:r w:rsidR="005544DD" w:rsidRPr="008548A5">
        <w:rPr>
          <w:sz w:val="28"/>
          <w:szCs w:val="28"/>
        </w:rPr>
        <w:t xml:space="preserve"> </w:t>
      </w:r>
    </w:p>
    <w:p w:rsidR="005745B0" w:rsidRPr="008548A5" w:rsidRDefault="005745B0" w:rsidP="00200DF2">
      <w:pPr>
        <w:shd w:val="clear" w:color="auto" w:fill="FFFFFF"/>
        <w:jc w:val="both"/>
        <w:rPr>
          <w:sz w:val="28"/>
          <w:szCs w:val="28"/>
        </w:rPr>
      </w:pPr>
    </w:p>
    <w:p w:rsidR="007401D6" w:rsidRPr="008548A5" w:rsidRDefault="003F7EF9" w:rsidP="00200DF2">
      <w:pPr>
        <w:shd w:val="clear" w:color="auto" w:fill="FFFFFF"/>
        <w:jc w:val="both"/>
        <w:rPr>
          <w:sz w:val="28"/>
          <w:szCs w:val="28"/>
        </w:rPr>
      </w:pPr>
      <w:r w:rsidRPr="008548A5">
        <w:rPr>
          <w:sz w:val="28"/>
          <w:szCs w:val="28"/>
        </w:rPr>
        <w:t>3</w:t>
      </w:r>
      <w:r w:rsidR="00052F71" w:rsidRPr="008548A5">
        <w:rPr>
          <w:sz w:val="28"/>
          <w:szCs w:val="28"/>
        </w:rPr>
        <w:t>9</w:t>
      </w:r>
      <w:r w:rsidR="005A2328" w:rsidRPr="008548A5">
        <w:rPr>
          <w:sz w:val="28"/>
          <w:szCs w:val="28"/>
        </w:rPr>
        <w:t xml:space="preserve">. </w:t>
      </w:r>
      <w:r w:rsidR="005745B0" w:rsidRPr="008548A5">
        <w:rPr>
          <w:sz w:val="28"/>
          <w:szCs w:val="28"/>
        </w:rPr>
        <w:t>En cuanto a la</w:t>
      </w:r>
      <w:r w:rsidR="00931326" w:rsidRPr="008548A5">
        <w:rPr>
          <w:sz w:val="28"/>
          <w:szCs w:val="28"/>
        </w:rPr>
        <w:t>s</w:t>
      </w:r>
      <w:r w:rsidR="005745B0" w:rsidRPr="008548A5">
        <w:rPr>
          <w:sz w:val="28"/>
          <w:szCs w:val="28"/>
        </w:rPr>
        <w:t xml:space="preserve"> </w:t>
      </w:r>
      <w:r w:rsidR="00931326" w:rsidRPr="008548A5">
        <w:rPr>
          <w:sz w:val="28"/>
          <w:szCs w:val="28"/>
        </w:rPr>
        <w:t>atribuciones</w:t>
      </w:r>
      <w:r w:rsidR="005745B0" w:rsidRPr="008548A5">
        <w:rPr>
          <w:sz w:val="28"/>
          <w:szCs w:val="28"/>
        </w:rPr>
        <w:t xml:space="preserve"> establecida</w:t>
      </w:r>
      <w:r w:rsidR="00931326" w:rsidRPr="008548A5">
        <w:rPr>
          <w:sz w:val="28"/>
          <w:szCs w:val="28"/>
        </w:rPr>
        <w:t>s</w:t>
      </w:r>
      <w:r w:rsidR="005745B0" w:rsidRPr="008548A5">
        <w:rPr>
          <w:sz w:val="28"/>
          <w:szCs w:val="28"/>
        </w:rPr>
        <w:t xml:space="preserve"> en los incisos demandados, </w:t>
      </w:r>
      <w:r w:rsidR="00245A37" w:rsidRPr="008548A5">
        <w:rPr>
          <w:sz w:val="28"/>
          <w:szCs w:val="28"/>
        </w:rPr>
        <w:t>plantea que aunque</w:t>
      </w:r>
      <w:r w:rsidR="005745B0" w:rsidRPr="008548A5">
        <w:rPr>
          <w:sz w:val="28"/>
          <w:szCs w:val="28"/>
        </w:rPr>
        <w:t xml:space="preserve"> los notarios son particulares, la competencia para prestar el servicio público a través del ejercicio de la función fedante y, de esta manera, satisfacer una necesidad de interés general, se fundamenta en el principio de descentralización por colaboración establecido en los artículos 2, 365 y 366 de la Constitución</w:t>
      </w:r>
      <w:r w:rsidR="00245A37" w:rsidRPr="008548A5">
        <w:rPr>
          <w:sz w:val="28"/>
          <w:szCs w:val="28"/>
          <w:vertAlign w:val="superscript"/>
        </w:rPr>
        <w:footnoteReference w:id="25"/>
      </w:r>
      <w:r w:rsidR="005745B0" w:rsidRPr="008548A5">
        <w:rPr>
          <w:sz w:val="28"/>
          <w:szCs w:val="28"/>
        </w:rPr>
        <w:t>.</w:t>
      </w:r>
      <w:r w:rsidR="00711D88" w:rsidRPr="008548A5">
        <w:rPr>
          <w:sz w:val="28"/>
          <w:szCs w:val="28"/>
        </w:rPr>
        <w:t xml:space="preserve"> </w:t>
      </w:r>
    </w:p>
    <w:p w:rsidR="007401D6" w:rsidRPr="008548A5" w:rsidRDefault="007401D6" w:rsidP="00200DF2">
      <w:pPr>
        <w:shd w:val="clear" w:color="auto" w:fill="FFFFFF"/>
        <w:jc w:val="both"/>
        <w:rPr>
          <w:sz w:val="28"/>
          <w:szCs w:val="28"/>
        </w:rPr>
      </w:pPr>
    </w:p>
    <w:p w:rsidR="00EE0ACC" w:rsidRPr="008548A5" w:rsidRDefault="003F7EF9" w:rsidP="00200DF2">
      <w:pPr>
        <w:shd w:val="clear" w:color="auto" w:fill="FFFFFF"/>
        <w:jc w:val="both"/>
        <w:rPr>
          <w:sz w:val="28"/>
          <w:szCs w:val="28"/>
        </w:rPr>
      </w:pPr>
      <w:r w:rsidRPr="008548A5">
        <w:rPr>
          <w:sz w:val="28"/>
          <w:szCs w:val="28"/>
        </w:rPr>
        <w:t>40</w:t>
      </w:r>
      <w:r w:rsidR="00741452" w:rsidRPr="008548A5">
        <w:rPr>
          <w:sz w:val="28"/>
          <w:szCs w:val="28"/>
        </w:rPr>
        <w:t xml:space="preserve">. El </w:t>
      </w:r>
      <w:r w:rsidR="00741452" w:rsidRPr="008548A5">
        <w:rPr>
          <w:b/>
          <w:sz w:val="28"/>
          <w:szCs w:val="28"/>
        </w:rPr>
        <w:t>Departamento Administrativo de la Presidencia de la República</w:t>
      </w:r>
      <w:r w:rsidR="00741452" w:rsidRPr="008548A5">
        <w:rPr>
          <w:sz w:val="28"/>
          <w:szCs w:val="28"/>
        </w:rPr>
        <w:t xml:space="preserve"> y el </w:t>
      </w:r>
      <w:r w:rsidR="00741452" w:rsidRPr="008548A5">
        <w:rPr>
          <w:b/>
          <w:sz w:val="28"/>
          <w:szCs w:val="28"/>
        </w:rPr>
        <w:t>Departamento Administrativo para la Prosperidad Social</w:t>
      </w:r>
      <w:r w:rsidR="00CC0FC2" w:rsidRPr="008548A5">
        <w:rPr>
          <w:sz w:val="28"/>
          <w:szCs w:val="28"/>
          <w:vertAlign w:val="superscript"/>
        </w:rPr>
        <w:footnoteReference w:id="26"/>
      </w:r>
      <w:r w:rsidR="00741452" w:rsidRPr="008548A5">
        <w:rPr>
          <w:sz w:val="28"/>
          <w:szCs w:val="28"/>
        </w:rPr>
        <w:t>, en intervención conjunta, solicita</w:t>
      </w:r>
      <w:r w:rsidR="00E7632F" w:rsidRPr="008548A5">
        <w:rPr>
          <w:sz w:val="28"/>
          <w:szCs w:val="28"/>
        </w:rPr>
        <w:t>n</w:t>
      </w:r>
      <w:r w:rsidR="00741452" w:rsidRPr="008548A5">
        <w:rPr>
          <w:sz w:val="28"/>
          <w:szCs w:val="28"/>
        </w:rPr>
        <w:t xml:space="preserve"> a la Corte que declare la exequibilidad de las disposiciones demandadas.</w:t>
      </w:r>
      <w:r w:rsidR="00A90682" w:rsidRPr="008548A5">
        <w:rPr>
          <w:sz w:val="28"/>
          <w:szCs w:val="28"/>
        </w:rPr>
        <w:t xml:space="preserve"> Plantearon que</w:t>
      </w:r>
      <w:r w:rsidR="004718B9" w:rsidRPr="008548A5">
        <w:rPr>
          <w:sz w:val="28"/>
          <w:szCs w:val="28"/>
        </w:rPr>
        <w:t xml:space="preserve"> </w:t>
      </w:r>
      <w:r w:rsidR="00A90682" w:rsidRPr="008548A5">
        <w:rPr>
          <w:sz w:val="28"/>
          <w:szCs w:val="28"/>
        </w:rPr>
        <w:t xml:space="preserve">las atribuciones otorgadas a los notarios en los incisos segundo y tercero del artículo 16 de la Ley 1996 no desconocen los artículos 116 y 131 de la Constitución, en tanto </w:t>
      </w:r>
      <w:r w:rsidR="003D3C9F" w:rsidRPr="008548A5">
        <w:rPr>
          <w:sz w:val="28"/>
          <w:szCs w:val="28"/>
        </w:rPr>
        <w:t xml:space="preserve">ninguno de los deberes que le son reconocidos en el ámbito de la definición de los acuerdos de apoyo en favor de las personas con discapacidad mayores de edad corresponden a una función jurisdiccional y, por el contrario, responden al cumplimiento de las obligaciones del Estado colombiano en el </w:t>
      </w:r>
      <w:r w:rsidR="000C2ECF" w:rsidRPr="008548A5">
        <w:rPr>
          <w:sz w:val="28"/>
          <w:szCs w:val="28"/>
        </w:rPr>
        <w:t>m</w:t>
      </w:r>
      <w:r w:rsidR="00A90682" w:rsidRPr="008548A5">
        <w:rPr>
          <w:sz w:val="28"/>
          <w:szCs w:val="28"/>
        </w:rPr>
        <w:t>arco de la Convención sobre los Derechos de las Personas con Discapacidad, para la garantía y el reconocimiento de la capacidad de una población de especial protección constitucional.</w:t>
      </w:r>
    </w:p>
    <w:p w:rsidR="007E0A98" w:rsidRPr="008548A5" w:rsidRDefault="007E0A98" w:rsidP="00200DF2">
      <w:pPr>
        <w:shd w:val="clear" w:color="auto" w:fill="FFFFFF"/>
        <w:jc w:val="both"/>
        <w:rPr>
          <w:sz w:val="28"/>
          <w:szCs w:val="28"/>
        </w:rPr>
      </w:pPr>
    </w:p>
    <w:p w:rsidR="007E0A98" w:rsidRPr="008548A5" w:rsidRDefault="003F7EF9" w:rsidP="00200DF2">
      <w:pPr>
        <w:shd w:val="clear" w:color="auto" w:fill="FFFFFF"/>
        <w:jc w:val="both"/>
        <w:rPr>
          <w:sz w:val="28"/>
          <w:szCs w:val="28"/>
        </w:rPr>
      </w:pPr>
      <w:r w:rsidRPr="008548A5">
        <w:rPr>
          <w:sz w:val="28"/>
          <w:szCs w:val="28"/>
        </w:rPr>
        <w:t>41</w:t>
      </w:r>
      <w:r w:rsidR="005A2328" w:rsidRPr="008548A5">
        <w:rPr>
          <w:sz w:val="28"/>
          <w:szCs w:val="28"/>
        </w:rPr>
        <w:t xml:space="preserve">. </w:t>
      </w:r>
      <w:r w:rsidR="007E0A98" w:rsidRPr="008548A5">
        <w:rPr>
          <w:sz w:val="28"/>
          <w:szCs w:val="28"/>
        </w:rPr>
        <w:t xml:space="preserve">De otro lado, </w:t>
      </w:r>
      <w:r w:rsidRPr="008548A5">
        <w:rPr>
          <w:sz w:val="28"/>
          <w:szCs w:val="28"/>
        </w:rPr>
        <w:t>subrayaron</w:t>
      </w:r>
      <w:r w:rsidR="007E0A98" w:rsidRPr="008548A5">
        <w:rPr>
          <w:sz w:val="28"/>
          <w:szCs w:val="28"/>
        </w:rPr>
        <w:t xml:space="preserve"> que la</w:t>
      </w:r>
      <w:r w:rsidR="009415D5" w:rsidRPr="008548A5">
        <w:rPr>
          <w:sz w:val="28"/>
          <w:szCs w:val="28"/>
        </w:rPr>
        <w:t xml:space="preserve">s disposiciones demandadas obedecen </w:t>
      </w:r>
      <w:r w:rsidR="007E0A98" w:rsidRPr="008548A5">
        <w:rPr>
          <w:sz w:val="28"/>
          <w:szCs w:val="28"/>
        </w:rPr>
        <w:t>a la necesidad de regula</w:t>
      </w:r>
      <w:r w:rsidR="009415D5" w:rsidRPr="008548A5">
        <w:rPr>
          <w:sz w:val="28"/>
          <w:szCs w:val="28"/>
        </w:rPr>
        <w:t xml:space="preserve">r </w:t>
      </w:r>
      <w:r w:rsidR="007E0A98" w:rsidRPr="008548A5">
        <w:rPr>
          <w:sz w:val="28"/>
          <w:szCs w:val="28"/>
        </w:rPr>
        <w:t>legal</w:t>
      </w:r>
      <w:r w:rsidR="009415D5" w:rsidRPr="008548A5">
        <w:rPr>
          <w:sz w:val="28"/>
          <w:szCs w:val="28"/>
        </w:rPr>
        <w:t>mente</w:t>
      </w:r>
      <w:r w:rsidR="007E0A98" w:rsidRPr="008548A5">
        <w:rPr>
          <w:sz w:val="28"/>
          <w:szCs w:val="28"/>
        </w:rPr>
        <w:t xml:space="preserve"> la capacidad de ejercicio de la población mayor en condición de discapacidad cognitiva o psicosocial, en los términos </w:t>
      </w:r>
      <w:r w:rsidR="00482E14" w:rsidRPr="008548A5">
        <w:rPr>
          <w:sz w:val="28"/>
          <w:szCs w:val="28"/>
        </w:rPr>
        <w:t xml:space="preserve">de la CDPD y </w:t>
      </w:r>
      <w:r w:rsidR="007E0A98" w:rsidRPr="008548A5">
        <w:rPr>
          <w:sz w:val="28"/>
          <w:szCs w:val="28"/>
        </w:rPr>
        <w:t>la jurisprudencia de la Corte Constitucional</w:t>
      </w:r>
      <w:r w:rsidR="009E26AD" w:rsidRPr="008548A5">
        <w:rPr>
          <w:sz w:val="28"/>
          <w:szCs w:val="28"/>
          <w:vertAlign w:val="superscript"/>
        </w:rPr>
        <w:footnoteReference w:id="27"/>
      </w:r>
      <w:r w:rsidR="007E0A98" w:rsidRPr="008548A5">
        <w:rPr>
          <w:sz w:val="28"/>
          <w:szCs w:val="28"/>
        </w:rPr>
        <w:t xml:space="preserve">. </w:t>
      </w:r>
      <w:r w:rsidR="009E26AD" w:rsidRPr="008548A5">
        <w:rPr>
          <w:sz w:val="28"/>
          <w:szCs w:val="28"/>
        </w:rPr>
        <w:t>C</w:t>
      </w:r>
      <w:r w:rsidR="00482E14" w:rsidRPr="008548A5">
        <w:rPr>
          <w:sz w:val="28"/>
          <w:szCs w:val="28"/>
        </w:rPr>
        <w:t>oncluyeron que “</w:t>
      </w:r>
      <w:r w:rsidR="007E0A98" w:rsidRPr="008548A5">
        <w:rPr>
          <w:i/>
          <w:sz w:val="28"/>
          <w:szCs w:val="28"/>
        </w:rPr>
        <w:t>las funciones otorgadas a los notarios</w:t>
      </w:r>
      <w:r w:rsidR="00482E14" w:rsidRPr="008548A5">
        <w:rPr>
          <w:i/>
          <w:sz w:val="28"/>
          <w:szCs w:val="28"/>
        </w:rPr>
        <w:t xml:space="preserve"> comportan igualmente obligaciones que también recaen en los particulares que prestan un servicio público y ejercen función pública en la defensa de los derechos de las personas en situación de discapacidad</w:t>
      </w:r>
      <w:r w:rsidR="00482E14" w:rsidRPr="008548A5">
        <w:rPr>
          <w:sz w:val="28"/>
          <w:szCs w:val="28"/>
        </w:rPr>
        <w:t>”</w:t>
      </w:r>
      <w:r w:rsidR="00482E14" w:rsidRPr="008548A5">
        <w:rPr>
          <w:sz w:val="28"/>
          <w:szCs w:val="28"/>
          <w:vertAlign w:val="superscript"/>
        </w:rPr>
        <w:footnoteReference w:id="28"/>
      </w:r>
      <w:r w:rsidR="00482E14" w:rsidRPr="008548A5">
        <w:rPr>
          <w:sz w:val="28"/>
          <w:szCs w:val="28"/>
        </w:rPr>
        <w:t>.</w:t>
      </w:r>
    </w:p>
    <w:p w:rsidR="00741452" w:rsidRPr="008548A5" w:rsidRDefault="00741452" w:rsidP="00200DF2">
      <w:pPr>
        <w:shd w:val="clear" w:color="auto" w:fill="FFFFFF"/>
        <w:jc w:val="both"/>
        <w:rPr>
          <w:b/>
          <w:sz w:val="28"/>
          <w:szCs w:val="28"/>
        </w:rPr>
      </w:pPr>
    </w:p>
    <w:p w:rsidR="00EA6417" w:rsidRPr="008548A5" w:rsidRDefault="00EA6417" w:rsidP="00200DF2">
      <w:pPr>
        <w:shd w:val="clear" w:color="auto" w:fill="FFFFFF"/>
        <w:jc w:val="both"/>
        <w:rPr>
          <w:b/>
          <w:sz w:val="28"/>
          <w:szCs w:val="28"/>
        </w:rPr>
      </w:pPr>
      <w:r w:rsidRPr="008548A5">
        <w:rPr>
          <w:b/>
          <w:sz w:val="28"/>
          <w:szCs w:val="28"/>
        </w:rPr>
        <w:t>Solicitudes de adoptar decisión inhibitoria o, subsidiariamente, declarar la exequibilidad de la</w:t>
      </w:r>
      <w:r w:rsidR="0067109C" w:rsidRPr="008548A5">
        <w:rPr>
          <w:b/>
          <w:sz w:val="28"/>
          <w:szCs w:val="28"/>
        </w:rPr>
        <w:t>s</w:t>
      </w:r>
      <w:r w:rsidRPr="008548A5">
        <w:rPr>
          <w:b/>
          <w:sz w:val="28"/>
          <w:szCs w:val="28"/>
        </w:rPr>
        <w:t xml:space="preserve"> </w:t>
      </w:r>
      <w:r w:rsidR="0067109C" w:rsidRPr="008548A5">
        <w:rPr>
          <w:b/>
          <w:sz w:val="28"/>
          <w:szCs w:val="28"/>
        </w:rPr>
        <w:t>disposiciones acusadas</w:t>
      </w:r>
    </w:p>
    <w:p w:rsidR="00EA6417" w:rsidRPr="008548A5" w:rsidRDefault="00EA6417" w:rsidP="00200DF2">
      <w:pPr>
        <w:shd w:val="clear" w:color="auto" w:fill="FFFFFF"/>
        <w:jc w:val="both"/>
        <w:rPr>
          <w:sz w:val="28"/>
          <w:szCs w:val="28"/>
        </w:rPr>
      </w:pPr>
    </w:p>
    <w:p w:rsidR="00E63C72" w:rsidRPr="008548A5" w:rsidRDefault="00037513" w:rsidP="00200DF2">
      <w:pPr>
        <w:shd w:val="clear" w:color="auto" w:fill="FFFFFF"/>
        <w:jc w:val="both"/>
        <w:rPr>
          <w:sz w:val="28"/>
          <w:szCs w:val="28"/>
        </w:rPr>
      </w:pPr>
      <w:r w:rsidRPr="008548A5">
        <w:rPr>
          <w:sz w:val="28"/>
          <w:szCs w:val="28"/>
        </w:rPr>
        <w:t>42</w:t>
      </w:r>
      <w:r w:rsidR="00EA6417" w:rsidRPr="008548A5">
        <w:rPr>
          <w:sz w:val="28"/>
          <w:szCs w:val="28"/>
        </w:rPr>
        <w:t xml:space="preserve">. </w:t>
      </w:r>
      <w:r w:rsidR="008D7B28" w:rsidRPr="008548A5">
        <w:rPr>
          <w:sz w:val="28"/>
          <w:szCs w:val="28"/>
        </w:rPr>
        <w:t xml:space="preserve">Juliana Bustamante, directora, Federico Isaza Piedrahita, asesor jurídico, Anamaría Rodríguez Peñaloza y Valeria Martínez, estudiantes activas del </w:t>
      </w:r>
      <w:r w:rsidR="0067109C" w:rsidRPr="008548A5">
        <w:rPr>
          <w:b/>
          <w:sz w:val="28"/>
          <w:szCs w:val="28"/>
        </w:rPr>
        <w:t xml:space="preserve">Programa de Acción por la Igualdad y la Inclusión Social </w:t>
      </w:r>
      <w:r w:rsidR="00E62C0F" w:rsidRPr="008548A5">
        <w:rPr>
          <w:b/>
          <w:sz w:val="28"/>
          <w:szCs w:val="28"/>
        </w:rPr>
        <w:t>–</w:t>
      </w:r>
      <w:r w:rsidR="0067109C" w:rsidRPr="008548A5">
        <w:rPr>
          <w:b/>
          <w:sz w:val="28"/>
          <w:szCs w:val="28"/>
        </w:rPr>
        <w:t>PAIIS</w:t>
      </w:r>
      <w:r w:rsidR="00E62C0F" w:rsidRPr="008548A5">
        <w:rPr>
          <w:b/>
          <w:sz w:val="28"/>
          <w:szCs w:val="28"/>
        </w:rPr>
        <w:t>–</w:t>
      </w:r>
      <w:r w:rsidR="0067109C" w:rsidRPr="008548A5">
        <w:rPr>
          <w:b/>
          <w:sz w:val="28"/>
          <w:szCs w:val="28"/>
        </w:rPr>
        <w:t xml:space="preserve"> del </w:t>
      </w:r>
      <w:r w:rsidR="0067109C" w:rsidRPr="008548A5">
        <w:rPr>
          <w:b/>
          <w:sz w:val="28"/>
          <w:szCs w:val="28"/>
        </w:rPr>
        <w:lastRenderedPageBreak/>
        <w:t>Consultorio Jurídico de la Facultad de Derecho de la Universidad de Los Andes</w:t>
      </w:r>
      <w:r w:rsidR="0067109C" w:rsidRPr="008548A5">
        <w:rPr>
          <w:sz w:val="28"/>
          <w:szCs w:val="28"/>
        </w:rPr>
        <w:t xml:space="preserve">, </w:t>
      </w:r>
      <w:r w:rsidR="00EA6417" w:rsidRPr="008548A5">
        <w:rPr>
          <w:sz w:val="28"/>
          <w:szCs w:val="28"/>
        </w:rPr>
        <w:t>solicit</w:t>
      </w:r>
      <w:r w:rsidR="00845A72" w:rsidRPr="008548A5">
        <w:rPr>
          <w:sz w:val="28"/>
          <w:szCs w:val="28"/>
        </w:rPr>
        <w:t>a</w:t>
      </w:r>
      <w:r w:rsidR="003C7472" w:rsidRPr="008548A5">
        <w:rPr>
          <w:sz w:val="28"/>
          <w:szCs w:val="28"/>
        </w:rPr>
        <w:t>n</w:t>
      </w:r>
      <w:r w:rsidR="00677801" w:rsidRPr="008548A5">
        <w:rPr>
          <w:sz w:val="28"/>
          <w:szCs w:val="28"/>
        </w:rPr>
        <w:t xml:space="preserve"> </w:t>
      </w:r>
      <w:r w:rsidR="00EA6417" w:rsidRPr="008548A5">
        <w:rPr>
          <w:sz w:val="28"/>
          <w:szCs w:val="28"/>
        </w:rPr>
        <w:t xml:space="preserve">que se profiera una decisión inhibitoria </w:t>
      </w:r>
      <w:r w:rsidR="00946145" w:rsidRPr="008548A5">
        <w:rPr>
          <w:sz w:val="28"/>
          <w:szCs w:val="28"/>
        </w:rPr>
        <w:t xml:space="preserve">debido </w:t>
      </w:r>
      <w:r w:rsidR="00F26444" w:rsidRPr="008548A5">
        <w:rPr>
          <w:sz w:val="28"/>
          <w:szCs w:val="28"/>
        </w:rPr>
        <w:t>a la ineptitud de la demanda</w:t>
      </w:r>
      <w:r w:rsidR="00EA6417" w:rsidRPr="008548A5">
        <w:rPr>
          <w:sz w:val="28"/>
          <w:szCs w:val="28"/>
        </w:rPr>
        <w:t xml:space="preserve">, y, </w:t>
      </w:r>
      <w:r w:rsidR="00677801" w:rsidRPr="008548A5">
        <w:rPr>
          <w:sz w:val="28"/>
          <w:szCs w:val="28"/>
        </w:rPr>
        <w:t>subsidiariamente</w:t>
      </w:r>
      <w:r w:rsidR="00EA6417" w:rsidRPr="008548A5">
        <w:rPr>
          <w:sz w:val="28"/>
          <w:szCs w:val="28"/>
        </w:rPr>
        <w:t xml:space="preserve">, que se declare la exequibilidad de </w:t>
      </w:r>
      <w:r w:rsidR="00F26444" w:rsidRPr="008548A5">
        <w:rPr>
          <w:sz w:val="28"/>
          <w:szCs w:val="28"/>
        </w:rPr>
        <w:t xml:space="preserve">los apartes demandados </w:t>
      </w:r>
      <w:r w:rsidR="00A069A8" w:rsidRPr="008548A5">
        <w:rPr>
          <w:sz w:val="28"/>
          <w:szCs w:val="28"/>
        </w:rPr>
        <w:t>d</w:t>
      </w:r>
      <w:r w:rsidR="00F26444" w:rsidRPr="008548A5">
        <w:rPr>
          <w:sz w:val="28"/>
          <w:szCs w:val="28"/>
        </w:rPr>
        <w:t>el artículo 16 de la Ley 1996</w:t>
      </w:r>
      <w:r w:rsidR="00EA6417" w:rsidRPr="008548A5">
        <w:rPr>
          <w:sz w:val="28"/>
          <w:szCs w:val="28"/>
        </w:rPr>
        <w:t>.</w:t>
      </w:r>
    </w:p>
    <w:p w:rsidR="00E84AB2" w:rsidRPr="008548A5" w:rsidRDefault="00E84AB2" w:rsidP="00200DF2">
      <w:pPr>
        <w:shd w:val="clear" w:color="auto" w:fill="FFFFFF"/>
        <w:jc w:val="both"/>
        <w:rPr>
          <w:sz w:val="28"/>
          <w:szCs w:val="28"/>
        </w:rPr>
      </w:pPr>
    </w:p>
    <w:p w:rsidR="00EB447C" w:rsidRPr="008548A5" w:rsidRDefault="00037513" w:rsidP="00200DF2">
      <w:pPr>
        <w:shd w:val="clear" w:color="auto" w:fill="FFFFFF"/>
        <w:jc w:val="both"/>
        <w:rPr>
          <w:sz w:val="28"/>
          <w:szCs w:val="28"/>
        </w:rPr>
      </w:pPr>
      <w:r w:rsidRPr="008548A5">
        <w:rPr>
          <w:sz w:val="28"/>
          <w:szCs w:val="28"/>
        </w:rPr>
        <w:t>43</w:t>
      </w:r>
      <w:r w:rsidR="005A2328" w:rsidRPr="008548A5">
        <w:rPr>
          <w:sz w:val="28"/>
          <w:szCs w:val="28"/>
        </w:rPr>
        <w:t xml:space="preserve">. </w:t>
      </w:r>
      <w:r w:rsidR="005A275B" w:rsidRPr="008548A5">
        <w:rPr>
          <w:sz w:val="28"/>
          <w:szCs w:val="28"/>
        </w:rPr>
        <w:t xml:space="preserve">Primero, </w:t>
      </w:r>
      <w:r w:rsidR="00E63C72" w:rsidRPr="008548A5">
        <w:rPr>
          <w:sz w:val="28"/>
          <w:szCs w:val="28"/>
        </w:rPr>
        <w:t xml:space="preserve">en relación con la procedencia de la demanda, </w:t>
      </w:r>
      <w:r w:rsidR="00421041" w:rsidRPr="008548A5">
        <w:rPr>
          <w:sz w:val="28"/>
          <w:szCs w:val="28"/>
        </w:rPr>
        <w:t>señal</w:t>
      </w:r>
      <w:r w:rsidR="00A069A8" w:rsidRPr="008548A5">
        <w:rPr>
          <w:sz w:val="28"/>
          <w:szCs w:val="28"/>
        </w:rPr>
        <w:t>a</w:t>
      </w:r>
      <w:r w:rsidR="003C7472" w:rsidRPr="008548A5">
        <w:rPr>
          <w:sz w:val="28"/>
          <w:szCs w:val="28"/>
        </w:rPr>
        <w:t>n</w:t>
      </w:r>
      <w:r w:rsidR="00421041" w:rsidRPr="008548A5">
        <w:rPr>
          <w:sz w:val="28"/>
          <w:szCs w:val="28"/>
        </w:rPr>
        <w:t xml:space="preserve"> que esta </w:t>
      </w:r>
      <w:r w:rsidR="00E63C72" w:rsidRPr="008548A5">
        <w:rPr>
          <w:sz w:val="28"/>
          <w:szCs w:val="28"/>
        </w:rPr>
        <w:t xml:space="preserve">carece de los requisitos formales </w:t>
      </w:r>
      <w:r w:rsidR="00EB447C" w:rsidRPr="008548A5">
        <w:rPr>
          <w:sz w:val="28"/>
          <w:szCs w:val="28"/>
        </w:rPr>
        <w:t xml:space="preserve">de </w:t>
      </w:r>
      <w:r w:rsidR="00B8326F" w:rsidRPr="008548A5">
        <w:rPr>
          <w:sz w:val="28"/>
          <w:szCs w:val="28"/>
        </w:rPr>
        <w:t xml:space="preserve">claridad, pertinencia, </w:t>
      </w:r>
      <w:r w:rsidR="00E63C72" w:rsidRPr="008548A5">
        <w:rPr>
          <w:sz w:val="28"/>
          <w:szCs w:val="28"/>
        </w:rPr>
        <w:t xml:space="preserve">suficiencia y </w:t>
      </w:r>
      <w:r w:rsidR="00B8326F" w:rsidRPr="008548A5">
        <w:rPr>
          <w:sz w:val="28"/>
          <w:szCs w:val="28"/>
        </w:rPr>
        <w:t>especificidad</w:t>
      </w:r>
      <w:r w:rsidR="001A2DE0" w:rsidRPr="008548A5">
        <w:rPr>
          <w:sz w:val="28"/>
          <w:szCs w:val="28"/>
        </w:rPr>
        <w:t>,</w:t>
      </w:r>
      <w:r w:rsidR="009F109D" w:rsidRPr="008548A5">
        <w:rPr>
          <w:sz w:val="28"/>
          <w:szCs w:val="28"/>
        </w:rPr>
        <w:t xml:space="preserve"> </w:t>
      </w:r>
      <w:r w:rsidR="00DD19F2" w:rsidRPr="008548A5">
        <w:rPr>
          <w:sz w:val="28"/>
          <w:szCs w:val="28"/>
        </w:rPr>
        <w:t>necesarios para avanzar</w:t>
      </w:r>
      <w:r w:rsidR="009F109D" w:rsidRPr="008548A5">
        <w:rPr>
          <w:sz w:val="28"/>
          <w:szCs w:val="28"/>
        </w:rPr>
        <w:t xml:space="preserve"> hacia el estudio de fondo de la misma</w:t>
      </w:r>
      <w:r w:rsidR="00DD19F2" w:rsidRPr="008548A5">
        <w:rPr>
          <w:sz w:val="28"/>
          <w:szCs w:val="28"/>
        </w:rPr>
        <w:t>, por lo que la Corte debe declararse inhibida</w:t>
      </w:r>
      <w:r w:rsidR="00E63C72" w:rsidRPr="008548A5">
        <w:rPr>
          <w:sz w:val="28"/>
          <w:szCs w:val="28"/>
        </w:rPr>
        <w:t>.</w:t>
      </w:r>
      <w:r w:rsidR="00DD19F2" w:rsidRPr="008548A5">
        <w:rPr>
          <w:sz w:val="28"/>
          <w:szCs w:val="28"/>
        </w:rPr>
        <w:t xml:space="preserve"> </w:t>
      </w:r>
      <w:r w:rsidR="00F50DB1" w:rsidRPr="008548A5">
        <w:rPr>
          <w:sz w:val="28"/>
          <w:szCs w:val="28"/>
        </w:rPr>
        <w:t>Adicionalmente, argument</w:t>
      </w:r>
      <w:r w:rsidR="003C7472" w:rsidRPr="008548A5">
        <w:rPr>
          <w:sz w:val="28"/>
          <w:szCs w:val="28"/>
        </w:rPr>
        <w:t>an</w:t>
      </w:r>
      <w:r w:rsidR="00F50DB1" w:rsidRPr="008548A5">
        <w:rPr>
          <w:sz w:val="28"/>
          <w:szCs w:val="28"/>
        </w:rPr>
        <w:t xml:space="preserve"> que aunque el principio </w:t>
      </w:r>
      <w:r w:rsidR="00F50DB1" w:rsidRPr="008548A5">
        <w:rPr>
          <w:i/>
          <w:sz w:val="28"/>
          <w:szCs w:val="28"/>
        </w:rPr>
        <w:t>pro actione</w:t>
      </w:r>
      <w:r w:rsidR="00F50DB1" w:rsidRPr="008548A5">
        <w:rPr>
          <w:sz w:val="28"/>
          <w:szCs w:val="28"/>
        </w:rPr>
        <w:t xml:space="preserve"> exige adoptar una decisión de fondo cuando hay dudas sobre la aptitud de los argumentos, este no implica de manera alguna que los requisitos de forma de la demanda se tornen inoperantes. </w:t>
      </w:r>
    </w:p>
    <w:p w:rsidR="00EB447C" w:rsidRPr="008548A5" w:rsidRDefault="00EB447C" w:rsidP="00200DF2">
      <w:pPr>
        <w:shd w:val="clear" w:color="auto" w:fill="FFFFFF"/>
        <w:jc w:val="both"/>
        <w:rPr>
          <w:sz w:val="28"/>
          <w:szCs w:val="28"/>
        </w:rPr>
      </w:pPr>
    </w:p>
    <w:p w:rsidR="00DC0FD9" w:rsidRPr="008548A5" w:rsidRDefault="00037513" w:rsidP="00200DF2">
      <w:pPr>
        <w:shd w:val="clear" w:color="auto" w:fill="FFFFFF"/>
        <w:jc w:val="both"/>
        <w:rPr>
          <w:sz w:val="28"/>
          <w:szCs w:val="28"/>
        </w:rPr>
      </w:pPr>
      <w:r w:rsidRPr="008548A5">
        <w:rPr>
          <w:sz w:val="28"/>
          <w:szCs w:val="28"/>
        </w:rPr>
        <w:t>44</w:t>
      </w:r>
      <w:r w:rsidR="005A2328" w:rsidRPr="008548A5">
        <w:rPr>
          <w:sz w:val="28"/>
          <w:szCs w:val="28"/>
        </w:rPr>
        <w:t xml:space="preserve">. </w:t>
      </w:r>
      <w:r w:rsidR="004D25A6" w:rsidRPr="008548A5">
        <w:rPr>
          <w:sz w:val="28"/>
          <w:szCs w:val="28"/>
        </w:rPr>
        <w:t xml:space="preserve">Segundo, </w:t>
      </w:r>
      <w:r w:rsidR="00DC0FD9" w:rsidRPr="008548A5">
        <w:rPr>
          <w:sz w:val="28"/>
          <w:szCs w:val="28"/>
        </w:rPr>
        <w:t>explic</w:t>
      </w:r>
      <w:r w:rsidR="00A069A8" w:rsidRPr="008548A5">
        <w:rPr>
          <w:sz w:val="28"/>
          <w:szCs w:val="28"/>
        </w:rPr>
        <w:t>a</w:t>
      </w:r>
      <w:r w:rsidR="009817E2" w:rsidRPr="008548A5">
        <w:rPr>
          <w:sz w:val="28"/>
          <w:szCs w:val="28"/>
        </w:rPr>
        <w:t>n</w:t>
      </w:r>
      <w:r w:rsidR="00DC0FD9" w:rsidRPr="008548A5">
        <w:rPr>
          <w:sz w:val="28"/>
          <w:szCs w:val="28"/>
        </w:rPr>
        <w:t xml:space="preserve"> que de acuerdo con el art</w:t>
      </w:r>
      <w:r w:rsidR="00D23044" w:rsidRPr="008548A5">
        <w:rPr>
          <w:sz w:val="28"/>
          <w:szCs w:val="28"/>
        </w:rPr>
        <w:t>ículo</w:t>
      </w:r>
      <w:r w:rsidR="00DC0FD9" w:rsidRPr="008548A5">
        <w:rPr>
          <w:sz w:val="28"/>
          <w:szCs w:val="28"/>
        </w:rPr>
        <w:t xml:space="preserve"> 12 de la </w:t>
      </w:r>
      <w:r w:rsidR="00D23044" w:rsidRPr="008548A5">
        <w:rPr>
          <w:sz w:val="28"/>
          <w:szCs w:val="28"/>
        </w:rPr>
        <w:t>Convención sobre los Derechos de las Personas con Discapacidad</w:t>
      </w:r>
      <w:r w:rsidR="00DC0FD9" w:rsidRPr="008548A5">
        <w:rPr>
          <w:sz w:val="28"/>
          <w:szCs w:val="28"/>
        </w:rPr>
        <w:t>, los Estados deben reconocer capacidad legal a las personas con discapacidad en igualdad de condiciones con las personas sin discapacidad</w:t>
      </w:r>
      <w:r w:rsidR="00DE7AF1" w:rsidRPr="008548A5">
        <w:rPr>
          <w:sz w:val="28"/>
          <w:szCs w:val="28"/>
        </w:rPr>
        <w:t xml:space="preserve">, siendo </w:t>
      </w:r>
      <w:r w:rsidR="00DC0FD9" w:rsidRPr="008548A5">
        <w:rPr>
          <w:sz w:val="28"/>
          <w:szCs w:val="28"/>
        </w:rPr>
        <w:t xml:space="preserve">la capacidad jurídica un derecho humano reconocido por el </w:t>
      </w:r>
      <w:r w:rsidR="00DE7AF1" w:rsidRPr="008548A5">
        <w:rPr>
          <w:sz w:val="28"/>
          <w:szCs w:val="28"/>
        </w:rPr>
        <w:t>derecho internacional de los derechos humanos</w:t>
      </w:r>
      <w:r w:rsidR="00DC0FD9" w:rsidRPr="008548A5">
        <w:rPr>
          <w:sz w:val="28"/>
          <w:szCs w:val="28"/>
        </w:rPr>
        <w:t xml:space="preserve">. </w:t>
      </w:r>
    </w:p>
    <w:p w:rsidR="00EB447C" w:rsidRPr="008548A5" w:rsidRDefault="00EB447C" w:rsidP="00200DF2">
      <w:pPr>
        <w:shd w:val="clear" w:color="auto" w:fill="FFFFFF"/>
        <w:jc w:val="both"/>
        <w:rPr>
          <w:sz w:val="28"/>
          <w:szCs w:val="28"/>
        </w:rPr>
      </w:pPr>
    </w:p>
    <w:p w:rsidR="00A72B74" w:rsidRPr="008548A5" w:rsidRDefault="00037513" w:rsidP="00200DF2">
      <w:pPr>
        <w:shd w:val="clear" w:color="auto" w:fill="FFFFFF"/>
        <w:jc w:val="both"/>
        <w:rPr>
          <w:sz w:val="28"/>
          <w:szCs w:val="28"/>
        </w:rPr>
      </w:pPr>
      <w:r w:rsidRPr="008548A5">
        <w:rPr>
          <w:sz w:val="28"/>
          <w:szCs w:val="28"/>
        </w:rPr>
        <w:t>45</w:t>
      </w:r>
      <w:r w:rsidR="005A2328" w:rsidRPr="008548A5">
        <w:rPr>
          <w:sz w:val="28"/>
          <w:szCs w:val="28"/>
        </w:rPr>
        <w:t xml:space="preserve">. </w:t>
      </w:r>
      <w:r w:rsidR="00E5114C" w:rsidRPr="008548A5">
        <w:rPr>
          <w:sz w:val="28"/>
          <w:szCs w:val="28"/>
        </w:rPr>
        <w:t>P</w:t>
      </w:r>
      <w:r w:rsidR="00A72B74" w:rsidRPr="008548A5">
        <w:rPr>
          <w:sz w:val="28"/>
          <w:szCs w:val="28"/>
        </w:rPr>
        <w:t>lante</w:t>
      </w:r>
      <w:r w:rsidR="00801B57" w:rsidRPr="008548A5">
        <w:rPr>
          <w:sz w:val="28"/>
          <w:szCs w:val="28"/>
        </w:rPr>
        <w:t>a</w:t>
      </w:r>
      <w:r w:rsidR="009817E2" w:rsidRPr="008548A5">
        <w:rPr>
          <w:sz w:val="28"/>
          <w:szCs w:val="28"/>
        </w:rPr>
        <w:t>n</w:t>
      </w:r>
      <w:r w:rsidR="00A72B74" w:rsidRPr="008548A5">
        <w:rPr>
          <w:sz w:val="28"/>
          <w:szCs w:val="28"/>
        </w:rPr>
        <w:t xml:space="preserve"> que la Ley 1996 de 2019 </w:t>
      </w:r>
      <w:r w:rsidR="00FE6317" w:rsidRPr="008548A5">
        <w:rPr>
          <w:sz w:val="28"/>
          <w:szCs w:val="28"/>
        </w:rPr>
        <w:t>contempla</w:t>
      </w:r>
      <w:r w:rsidR="00A72B74" w:rsidRPr="008548A5">
        <w:rPr>
          <w:sz w:val="28"/>
          <w:szCs w:val="28"/>
        </w:rPr>
        <w:t xml:space="preserve"> diversas herramientas para permitir a las personas con discapacidad tomar decisiones sobre su vida con los ajustes necesarios que requieran</w:t>
      </w:r>
      <w:r w:rsidR="00F76C68" w:rsidRPr="008548A5">
        <w:rPr>
          <w:sz w:val="28"/>
          <w:szCs w:val="28"/>
        </w:rPr>
        <w:t xml:space="preserve">, adicionalmente </w:t>
      </w:r>
      <w:r w:rsidR="00A72B74" w:rsidRPr="008548A5">
        <w:rPr>
          <w:sz w:val="28"/>
          <w:szCs w:val="28"/>
        </w:rPr>
        <w:t xml:space="preserve">establece que la designación de apoyos es una garantía para que las personas con discapacidad puedan elegir un vocero o </w:t>
      </w:r>
      <w:r w:rsidR="00801B57" w:rsidRPr="008548A5">
        <w:rPr>
          <w:sz w:val="28"/>
          <w:szCs w:val="28"/>
        </w:rPr>
        <w:t xml:space="preserve">a </w:t>
      </w:r>
      <w:r w:rsidR="00A72B74" w:rsidRPr="008548A5">
        <w:rPr>
          <w:sz w:val="28"/>
          <w:szCs w:val="28"/>
        </w:rPr>
        <w:t>alguien que les ayude a tomar cierto tipo de decisiones</w:t>
      </w:r>
      <w:r w:rsidR="00FE6317" w:rsidRPr="008548A5">
        <w:rPr>
          <w:sz w:val="28"/>
          <w:szCs w:val="28"/>
        </w:rPr>
        <w:t xml:space="preserve"> (art. 15)</w:t>
      </w:r>
      <w:r w:rsidR="00A72B74" w:rsidRPr="008548A5">
        <w:rPr>
          <w:sz w:val="28"/>
          <w:szCs w:val="28"/>
        </w:rPr>
        <w:t>.</w:t>
      </w:r>
      <w:r w:rsidR="00FE6317" w:rsidRPr="008548A5">
        <w:rPr>
          <w:sz w:val="28"/>
          <w:szCs w:val="28"/>
        </w:rPr>
        <w:t xml:space="preserve"> En cuanto a los </w:t>
      </w:r>
      <w:r w:rsidR="00A72B74" w:rsidRPr="008548A5">
        <w:rPr>
          <w:sz w:val="28"/>
          <w:szCs w:val="28"/>
        </w:rPr>
        <w:t xml:space="preserve">incisos demandados del </w:t>
      </w:r>
      <w:r w:rsidR="00FE6317" w:rsidRPr="008548A5">
        <w:rPr>
          <w:sz w:val="28"/>
          <w:szCs w:val="28"/>
        </w:rPr>
        <w:t>artículo</w:t>
      </w:r>
      <w:r w:rsidR="00A72B74" w:rsidRPr="008548A5">
        <w:rPr>
          <w:sz w:val="28"/>
          <w:szCs w:val="28"/>
        </w:rPr>
        <w:t xml:space="preserve"> 16</w:t>
      </w:r>
      <w:r w:rsidR="00FE6317" w:rsidRPr="008548A5">
        <w:rPr>
          <w:sz w:val="28"/>
          <w:szCs w:val="28"/>
        </w:rPr>
        <w:t>,</w:t>
      </w:r>
      <w:r w:rsidR="00A72B74" w:rsidRPr="008548A5">
        <w:rPr>
          <w:sz w:val="28"/>
          <w:szCs w:val="28"/>
        </w:rPr>
        <w:t xml:space="preserve"> </w:t>
      </w:r>
      <w:r w:rsidR="00801B57" w:rsidRPr="008548A5">
        <w:rPr>
          <w:sz w:val="28"/>
          <w:szCs w:val="28"/>
        </w:rPr>
        <w:t xml:space="preserve">en la medida en que </w:t>
      </w:r>
      <w:r w:rsidR="00A72B74" w:rsidRPr="008548A5">
        <w:rPr>
          <w:sz w:val="28"/>
          <w:szCs w:val="28"/>
        </w:rPr>
        <w:t>instruyen a los notarios para entrevistarse con las personas titulares del acto jurídico para verificar su contenido y garantizar la disponibilidad de medios para la efectiva comunicación entre ellos</w:t>
      </w:r>
      <w:r w:rsidR="00FE6317" w:rsidRPr="008548A5">
        <w:rPr>
          <w:sz w:val="28"/>
          <w:szCs w:val="28"/>
        </w:rPr>
        <w:t xml:space="preserve">, </w:t>
      </w:r>
      <w:r w:rsidR="002C6A53" w:rsidRPr="008548A5">
        <w:rPr>
          <w:sz w:val="28"/>
          <w:szCs w:val="28"/>
        </w:rPr>
        <w:t>señala</w:t>
      </w:r>
      <w:r w:rsidR="009817E2" w:rsidRPr="008548A5">
        <w:rPr>
          <w:sz w:val="28"/>
          <w:szCs w:val="28"/>
        </w:rPr>
        <w:t>n</w:t>
      </w:r>
      <w:r w:rsidR="002C6A53" w:rsidRPr="008548A5">
        <w:rPr>
          <w:sz w:val="28"/>
          <w:szCs w:val="28"/>
        </w:rPr>
        <w:t xml:space="preserve"> que </w:t>
      </w:r>
      <w:r w:rsidR="00A72B74" w:rsidRPr="008548A5">
        <w:rPr>
          <w:sz w:val="28"/>
          <w:szCs w:val="28"/>
        </w:rPr>
        <w:t>constituye un ajuste razonable bajo los criterios nacionales e internacionales</w:t>
      </w:r>
      <w:r w:rsidR="0027290B" w:rsidRPr="008548A5">
        <w:rPr>
          <w:sz w:val="28"/>
          <w:szCs w:val="28"/>
        </w:rPr>
        <w:t xml:space="preserve"> (art. 12 </w:t>
      </w:r>
      <w:r w:rsidR="00E5114C" w:rsidRPr="008548A5">
        <w:rPr>
          <w:sz w:val="28"/>
          <w:szCs w:val="28"/>
        </w:rPr>
        <w:t>CDPD)</w:t>
      </w:r>
      <w:r w:rsidR="00A72B74" w:rsidRPr="008548A5">
        <w:rPr>
          <w:sz w:val="28"/>
          <w:szCs w:val="28"/>
        </w:rPr>
        <w:t>.</w:t>
      </w:r>
    </w:p>
    <w:p w:rsidR="00E5114C" w:rsidRPr="008548A5" w:rsidRDefault="00E5114C" w:rsidP="00200DF2">
      <w:pPr>
        <w:shd w:val="clear" w:color="auto" w:fill="FFFFFF"/>
        <w:jc w:val="both"/>
        <w:rPr>
          <w:sz w:val="28"/>
          <w:szCs w:val="28"/>
        </w:rPr>
      </w:pPr>
    </w:p>
    <w:p w:rsidR="00E5114C" w:rsidRPr="008548A5" w:rsidRDefault="00037513" w:rsidP="00200DF2">
      <w:pPr>
        <w:shd w:val="clear" w:color="auto" w:fill="FFFFFF"/>
        <w:jc w:val="both"/>
        <w:rPr>
          <w:sz w:val="28"/>
          <w:szCs w:val="28"/>
        </w:rPr>
      </w:pPr>
      <w:r w:rsidRPr="008548A5">
        <w:rPr>
          <w:sz w:val="28"/>
          <w:szCs w:val="28"/>
        </w:rPr>
        <w:t>46</w:t>
      </w:r>
      <w:r w:rsidR="005A2328" w:rsidRPr="008548A5">
        <w:rPr>
          <w:sz w:val="28"/>
          <w:szCs w:val="28"/>
        </w:rPr>
        <w:t xml:space="preserve">. </w:t>
      </w:r>
      <w:r w:rsidR="00E5114C" w:rsidRPr="008548A5">
        <w:rPr>
          <w:sz w:val="28"/>
          <w:szCs w:val="28"/>
        </w:rPr>
        <w:t>Concluy</w:t>
      </w:r>
      <w:r w:rsidR="002C6A53" w:rsidRPr="008548A5">
        <w:rPr>
          <w:sz w:val="28"/>
          <w:szCs w:val="28"/>
        </w:rPr>
        <w:t>e</w:t>
      </w:r>
      <w:r w:rsidR="009817E2" w:rsidRPr="008548A5">
        <w:rPr>
          <w:sz w:val="28"/>
          <w:szCs w:val="28"/>
        </w:rPr>
        <w:t>n</w:t>
      </w:r>
      <w:r w:rsidR="00E5114C" w:rsidRPr="008548A5">
        <w:rPr>
          <w:sz w:val="28"/>
          <w:szCs w:val="28"/>
        </w:rPr>
        <w:t xml:space="preserve"> que la norma demandada</w:t>
      </w:r>
      <w:r w:rsidR="00CA54EB" w:rsidRPr="008548A5">
        <w:rPr>
          <w:sz w:val="28"/>
          <w:szCs w:val="28"/>
        </w:rPr>
        <w:t xml:space="preserve">, </w:t>
      </w:r>
      <w:r w:rsidR="00E5114C" w:rsidRPr="008548A5">
        <w:rPr>
          <w:sz w:val="28"/>
          <w:szCs w:val="28"/>
        </w:rPr>
        <w:t xml:space="preserve">al presumir </w:t>
      </w:r>
      <w:r w:rsidR="00CA54EB" w:rsidRPr="008548A5">
        <w:rPr>
          <w:sz w:val="28"/>
          <w:szCs w:val="28"/>
        </w:rPr>
        <w:t>la</w:t>
      </w:r>
      <w:r w:rsidR="00E5114C" w:rsidRPr="008548A5">
        <w:rPr>
          <w:sz w:val="28"/>
          <w:szCs w:val="28"/>
        </w:rPr>
        <w:t xml:space="preserve"> capacidad legal </w:t>
      </w:r>
      <w:r w:rsidR="00CA54EB" w:rsidRPr="008548A5">
        <w:rPr>
          <w:sz w:val="28"/>
          <w:szCs w:val="28"/>
        </w:rPr>
        <w:t xml:space="preserve">de las personas con discapacidad </w:t>
      </w:r>
      <w:r w:rsidR="00E5114C" w:rsidRPr="008548A5">
        <w:rPr>
          <w:sz w:val="28"/>
          <w:szCs w:val="28"/>
        </w:rPr>
        <w:t xml:space="preserve">y ordenar ajustes razonables, genera un régimen jurídico claro y señala las obligaciones en cabeza de las autoridades que ejercen funciones públicas para garantizar los derechos de estas personas en armonía con los compromisos internacionales de Colombia en materia de derechos humanos. </w:t>
      </w:r>
    </w:p>
    <w:p w:rsidR="00E5114C" w:rsidRPr="008548A5" w:rsidRDefault="00E5114C" w:rsidP="00200DF2">
      <w:pPr>
        <w:shd w:val="clear" w:color="auto" w:fill="FFFFFF"/>
        <w:jc w:val="both"/>
        <w:rPr>
          <w:sz w:val="28"/>
          <w:szCs w:val="28"/>
        </w:rPr>
      </w:pPr>
    </w:p>
    <w:p w:rsidR="00B72F09" w:rsidRPr="008548A5" w:rsidRDefault="00037513" w:rsidP="00200DF2">
      <w:pPr>
        <w:shd w:val="clear" w:color="auto" w:fill="FFFFFF"/>
        <w:jc w:val="both"/>
        <w:rPr>
          <w:sz w:val="28"/>
          <w:szCs w:val="28"/>
        </w:rPr>
      </w:pPr>
      <w:r w:rsidRPr="008548A5">
        <w:rPr>
          <w:sz w:val="28"/>
          <w:szCs w:val="28"/>
        </w:rPr>
        <w:t>47</w:t>
      </w:r>
      <w:r w:rsidR="005A2328" w:rsidRPr="008548A5">
        <w:rPr>
          <w:sz w:val="28"/>
          <w:szCs w:val="28"/>
        </w:rPr>
        <w:t xml:space="preserve">. </w:t>
      </w:r>
      <w:r w:rsidR="00017104" w:rsidRPr="008548A5">
        <w:rPr>
          <w:sz w:val="28"/>
          <w:szCs w:val="28"/>
        </w:rPr>
        <w:t xml:space="preserve">De otro lado, </w:t>
      </w:r>
      <w:r w:rsidR="002C6A53" w:rsidRPr="008548A5">
        <w:rPr>
          <w:sz w:val="28"/>
          <w:szCs w:val="28"/>
        </w:rPr>
        <w:t>hace</w:t>
      </w:r>
      <w:r w:rsidR="009817E2" w:rsidRPr="008548A5">
        <w:rPr>
          <w:sz w:val="28"/>
          <w:szCs w:val="28"/>
        </w:rPr>
        <w:t>n</w:t>
      </w:r>
      <w:r w:rsidR="00DE3426" w:rsidRPr="008548A5">
        <w:rPr>
          <w:sz w:val="28"/>
          <w:szCs w:val="28"/>
        </w:rPr>
        <w:t xml:space="preserve"> referencia a</w:t>
      </w:r>
      <w:r w:rsidR="00017104" w:rsidRPr="008548A5">
        <w:rPr>
          <w:sz w:val="28"/>
          <w:szCs w:val="28"/>
        </w:rPr>
        <w:t xml:space="preserve"> los deberes </w:t>
      </w:r>
      <w:r w:rsidR="009817E2" w:rsidRPr="008548A5">
        <w:rPr>
          <w:sz w:val="28"/>
          <w:szCs w:val="28"/>
        </w:rPr>
        <w:t xml:space="preserve">constitucionales y legales </w:t>
      </w:r>
      <w:r w:rsidR="00017104" w:rsidRPr="008548A5">
        <w:rPr>
          <w:sz w:val="28"/>
          <w:szCs w:val="28"/>
        </w:rPr>
        <w:t xml:space="preserve">atribuidos a los notarios. </w:t>
      </w:r>
      <w:r w:rsidR="002C6A53" w:rsidRPr="008548A5">
        <w:rPr>
          <w:sz w:val="28"/>
          <w:szCs w:val="28"/>
        </w:rPr>
        <w:t>Sostiene</w:t>
      </w:r>
      <w:r w:rsidR="009817E2" w:rsidRPr="008548A5">
        <w:rPr>
          <w:sz w:val="28"/>
          <w:szCs w:val="28"/>
        </w:rPr>
        <w:t>n</w:t>
      </w:r>
      <w:r w:rsidR="00DE3426" w:rsidRPr="008548A5">
        <w:rPr>
          <w:sz w:val="28"/>
          <w:szCs w:val="28"/>
        </w:rPr>
        <w:t xml:space="preserve"> que e</w:t>
      </w:r>
      <w:r w:rsidR="00C90434" w:rsidRPr="008548A5">
        <w:rPr>
          <w:sz w:val="28"/>
          <w:szCs w:val="28"/>
        </w:rPr>
        <w:t>l servicio público</w:t>
      </w:r>
      <w:r w:rsidR="00A271B7" w:rsidRPr="008548A5">
        <w:rPr>
          <w:sz w:val="28"/>
          <w:szCs w:val="28"/>
        </w:rPr>
        <w:t xml:space="preserve"> notarial </w:t>
      </w:r>
      <w:r w:rsidR="00DE3426" w:rsidRPr="008548A5">
        <w:rPr>
          <w:sz w:val="28"/>
          <w:szCs w:val="28"/>
        </w:rPr>
        <w:t xml:space="preserve">(art. 131 C.P.) </w:t>
      </w:r>
      <w:r w:rsidR="00A271B7" w:rsidRPr="008548A5">
        <w:rPr>
          <w:sz w:val="28"/>
          <w:szCs w:val="28"/>
        </w:rPr>
        <w:t>tiene un componente que busca llegar a la voluntad de los intervinientes en diversos actos jurídicos</w:t>
      </w:r>
      <w:r w:rsidR="00DE3426" w:rsidRPr="008548A5">
        <w:rPr>
          <w:sz w:val="28"/>
          <w:szCs w:val="28"/>
        </w:rPr>
        <w:t>, pues el Decreto 960 de 1970 establece “</w:t>
      </w:r>
      <w:r w:rsidR="00DE3426" w:rsidRPr="008548A5">
        <w:rPr>
          <w:i/>
          <w:sz w:val="28"/>
          <w:szCs w:val="28"/>
        </w:rPr>
        <w:t>que el Notario está al servicio del derecho y no de ninguna de las partes; prestará su asesoría y consejo a todos los otorgantes en actitud conciliatoria</w:t>
      </w:r>
      <w:r w:rsidR="00DE3426" w:rsidRPr="008548A5">
        <w:rPr>
          <w:sz w:val="28"/>
          <w:szCs w:val="28"/>
        </w:rPr>
        <w:t>” (art. 7), y que “</w:t>
      </w:r>
      <w:r w:rsidR="00DE3426" w:rsidRPr="008548A5">
        <w:rPr>
          <w:i/>
          <w:sz w:val="28"/>
          <w:szCs w:val="28"/>
        </w:rPr>
        <w:t xml:space="preserve">cuando el Notario redacte el instrumento, deberá averiguar los fines prácticos y jurídicos que los otorgantes se proponen alcanzar con sus </w:t>
      </w:r>
      <w:r w:rsidR="00DE3426" w:rsidRPr="008548A5">
        <w:rPr>
          <w:i/>
          <w:sz w:val="28"/>
          <w:szCs w:val="28"/>
        </w:rPr>
        <w:lastRenderedPageBreak/>
        <w:t>declaraciones, para que queden fielmente expresados en el instrumento</w:t>
      </w:r>
      <w:r w:rsidR="00DE3426" w:rsidRPr="008548A5">
        <w:rPr>
          <w:sz w:val="28"/>
          <w:szCs w:val="28"/>
        </w:rPr>
        <w:t xml:space="preserve"> (art. 15).</w:t>
      </w:r>
      <w:r w:rsidR="005D6825" w:rsidRPr="008548A5">
        <w:rPr>
          <w:sz w:val="28"/>
          <w:szCs w:val="28"/>
        </w:rPr>
        <w:t xml:space="preserve"> Adicionalmente, que dicha función </w:t>
      </w:r>
      <w:r w:rsidR="00890277" w:rsidRPr="008548A5">
        <w:rPr>
          <w:sz w:val="28"/>
          <w:szCs w:val="28"/>
        </w:rPr>
        <w:t>siempre ha estado estrechamente relacionada con la evaluación y verificación de la voluntad de los participantes en los actos sobre los cuales da fe pública el notario.</w:t>
      </w:r>
      <w:r w:rsidR="005D6825" w:rsidRPr="008548A5">
        <w:rPr>
          <w:sz w:val="28"/>
          <w:szCs w:val="28"/>
        </w:rPr>
        <w:t xml:space="preserve"> </w:t>
      </w:r>
    </w:p>
    <w:p w:rsidR="00B72F09" w:rsidRPr="008548A5" w:rsidRDefault="00B72F09" w:rsidP="00200DF2">
      <w:pPr>
        <w:shd w:val="clear" w:color="auto" w:fill="FFFFFF"/>
        <w:ind w:left="567" w:right="567"/>
        <w:jc w:val="both"/>
        <w:rPr>
          <w:sz w:val="28"/>
          <w:szCs w:val="28"/>
        </w:rPr>
      </w:pPr>
    </w:p>
    <w:p w:rsidR="00B72F09" w:rsidRPr="008548A5" w:rsidRDefault="00037513" w:rsidP="00200DF2">
      <w:pPr>
        <w:shd w:val="clear" w:color="auto" w:fill="FFFFFF"/>
        <w:jc w:val="both"/>
        <w:rPr>
          <w:sz w:val="28"/>
          <w:szCs w:val="28"/>
        </w:rPr>
      </w:pPr>
      <w:r w:rsidRPr="008548A5">
        <w:rPr>
          <w:sz w:val="28"/>
          <w:szCs w:val="28"/>
        </w:rPr>
        <w:t>48</w:t>
      </w:r>
      <w:r w:rsidR="005A2328" w:rsidRPr="008548A5">
        <w:rPr>
          <w:sz w:val="28"/>
          <w:szCs w:val="28"/>
        </w:rPr>
        <w:t xml:space="preserve">. </w:t>
      </w:r>
      <w:r w:rsidR="00C8547E" w:rsidRPr="008548A5">
        <w:rPr>
          <w:sz w:val="28"/>
          <w:szCs w:val="28"/>
        </w:rPr>
        <w:t>Adicionalmente, llam</w:t>
      </w:r>
      <w:r w:rsidR="00A17598" w:rsidRPr="008548A5">
        <w:rPr>
          <w:sz w:val="28"/>
          <w:szCs w:val="28"/>
        </w:rPr>
        <w:t>a</w:t>
      </w:r>
      <w:r w:rsidR="009A4F96" w:rsidRPr="008548A5">
        <w:rPr>
          <w:sz w:val="28"/>
          <w:szCs w:val="28"/>
        </w:rPr>
        <w:t>n</w:t>
      </w:r>
      <w:r w:rsidR="00C8547E" w:rsidRPr="008548A5">
        <w:rPr>
          <w:sz w:val="28"/>
          <w:szCs w:val="28"/>
        </w:rPr>
        <w:t xml:space="preserve"> la atención en que la Ley 1996 de 2019 está cobijada por el principio de potestad de configuración legislativa</w:t>
      </w:r>
      <w:r w:rsidR="00FF5022" w:rsidRPr="008548A5">
        <w:rPr>
          <w:sz w:val="28"/>
          <w:szCs w:val="28"/>
          <w:vertAlign w:val="superscript"/>
        </w:rPr>
        <w:footnoteReference w:id="29"/>
      </w:r>
      <w:r w:rsidR="00C8547E" w:rsidRPr="008548A5">
        <w:rPr>
          <w:sz w:val="28"/>
          <w:szCs w:val="28"/>
        </w:rPr>
        <w:t>, de forma que el Congreso de la República en ejercicio de sus facultades constitucionales y legales está facultado para eliminar el anterior régimen de incapacidad legal,</w:t>
      </w:r>
      <w:r w:rsidR="00971BA9" w:rsidRPr="008548A5">
        <w:rPr>
          <w:sz w:val="28"/>
          <w:szCs w:val="28"/>
        </w:rPr>
        <w:t xml:space="preserve"> </w:t>
      </w:r>
      <w:r w:rsidR="00C8547E" w:rsidRPr="008548A5">
        <w:rPr>
          <w:sz w:val="28"/>
          <w:szCs w:val="28"/>
        </w:rPr>
        <w:t xml:space="preserve">para ajustarlo a los principios constitucionales y cumplir las obligaciones del Estado en materia de derechos humanos. </w:t>
      </w:r>
      <w:r w:rsidR="00971BA9" w:rsidRPr="008548A5">
        <w:rPr>
          <w:sz w:val="28"/>
          <w:szCs w:val="28"/>
        </w:rPr>
        <w:t>En ese orden</w:t>
      </w:r>
      <w:r w:rsidR="00C8547E" w:rsidRPr="008548A5">
        <w:rPr>
          <w:sz w:val="28"/>
          <w:szCs w:val="28"/>
        </w:rPr>
        <w:t>, la nueva legislación sobre la designación de apoyos responde al cambio de paradigma en el modelo de entendimiento de la discapacidad, que está protegido por la potestad de configuración legislativa.</w:t>
      </w:r>
    </w:p>
    <w:p w:rsidR="00971BA9" w:rsidRPr="008548A5" w:rsidRDefault="00971BA9" w:rsidP="00200DF2">
      <w:pPr>
        <w:shd w:val="clear" w:color="auto" w:fill="FFFFFF"/>
        <w:jc w:val="both"/>
        <w:rPr>
          <w:sz w:val="28"/>
          <w:szCs w:val="28"/>
        </w:rPr>
      </w:pPr>
    </w:p>
    <w:p w:rsidR="00F83AD1" w:rsidRPr="008548A5" w:rsidRDefault="00037513" w:rsidP="00200DF2">
      <w:pPr>
        <w:shd w:val="clear" w:color="auto" w:fill="FFFFFF"/>
        <w:jc w:val="both"/>
        <w:rPr>
          <w:sz w:val="28"/>
          <w:szCs w:val="28"/>
        </w:rPr>
      </w:pPr>
      <w:r w:rsidRPr="008548A5">
        <w:rPr>
          <w:sz w:val="28"/>
          <w:szCs w:val="28"/>
        </w:rPr>
        <w:t>49</w:t>
      </w:r>
      <w:r w:rsidR="005A2328" w:rsidRPr="008548A5">
        <w:rPr>
          <w:sz w:val="28"/>
          <w:szCs w:val="28"/>
        </w:rPr>
        <w:t xml:space="preserve">. </w:t>
      </w:r>
      <w:r w:rsidR="00971BA9" w:rsidRPr="008548A5">
        <w:rPr>
          <w:sz w:val="28"/>
          <w:szCs w:val="28"/>
        </w:rPr>
        <w:t xml:space="preserve">Finalmente, en relación con el argumento del demandante sobre la vulneración del artículo 116 de la Constitución, </w:t>
      </w:r>
      <w:r w:rsidR="006E195D" w:rsidRPr="008548A5">
        <w:rPr>
          <w:sz w:val="28"/>
          <w:szCs w:val="28"/>
        </w:rPr>
        <w:t>sostiene</w:t>
      </w:r>
      <w:r w:rsidR="00C96096" w:rsidRPr="008548A5">
        <w:rPr>
          <w:sz w:val="28"/>
          <w:szCs w:val="28"/>
        </w:rPr>
        <w:t>n</w:t>
      </w:r>
      <w:r w:rsidR="00971BA9" w:rsidRPr="008548A5">
        <w:rPr>
          <w:sz w:val="28"/>
          <w:szCs w:val="28"/>
        </w:rPr>
        <w:t xml:space="preserve"> que pierde sustento porque lo establecido en el artículo 16 de la Ley 1996 se enmarca perfectamente en el principio de colaboración </w:t>
      </w:r>
      <w:r w:rsidR="00F83AD1" w:rsidRPr="008548A5">
        <w:rPr>
          <w:sz w:val="28"/>
          <w:szCs w:val="28"/>
        </w:rPr>
        <w:t>armónica</w:t>
      </w:r>
      <w:r w:rsidR="00971BA9" w:rsidRPr="008548A5">
        <w:rPr>
          <w:sz w:val="28"/>
          <w:szCs w:val="28"/>
        </w:rPr>
        <w:t xml:space="preserve"> entre los órganos del Estado para lograr el funcionamiento del Estado, en la medida en que la función notarial solo es posible mediante la descentralización por colaboración. </w:t>
      </w:r>
      <w:r w:rsidR="00C96096" w:rsidRPr="008548A5">
        <w:rPr>
          <w:sz w:val="28"/>
          <w:szCs w:val="28"/>
        </w:rPr>
        <w:t xml:space="preserve">Ello </w:t>
      </w:r>
      <w:r w:rsidR="00971BA9" w:rsidRPr="008548A5">
        <w:rPr>
          <w:sz w:val="28"/>
          <w:szCs w:val="28"/>
        </w:rPr>
        <w:t>implica que el notario debe verificar rigurosamente los hechos que está certificando con la fe pública</w:t>
      </w:r>
      <w:r w:rsidR="00F83AD1" w:rsidRPr="008548A5">
        <w:rPr>
          <w:sz w:val="28"/>
          <w:szCs w:val="28"/>
        </w:rPr>
        <w:t xml:space="preserve">, sin que de la atribución </w:t>
      </w:r>
      <w:r w:rsidR="00971BA9" w:rsidRPr="008548A5">
        <w:rPr>
          <w:sz w:val="28"/>
          <w:szCs w:val="28"/>
        </w:rPr>
        <w:t>“</w:t>
      </w:r>
      <w:r w:rsidR="00971BA9" w:rsidRPr="008548A5">
        <w:rPr>
          <w:i/>
          <w:sz w:val="28"/>
          <w:szCs w:val="28"/>
        </w:rPr>
        <w:t>verificar</w:t>
      </w:r>
      <w:r w:rsidR="00971BA9" w:rsidRPr="008548A5">
        <w:rPr>
          <w:sz w:val="28"/>
          <w:szCs w:val="28"/>
        </w:rPr>
        <w:t>” se escond</w:t>
      </w:r>
      <w:r w:rsidR="00F83AD1" w:rsidRPr="008548A5">
        <w:rPr>
          <w:sz w:val="28"/>
          <w:szCs w:val="28"/>
        </w:rPr>
        <w:t>a</w:t>
      </w:r>
      <w:r w:rsidR="00971BA9" w:rsidRPr="008548A5">
        <w:rPr>
          <w:sz w:val="28"/>
          <w:szCs w:val="28"/>
        </w:rPr>
        <w:t xml:space="preserve"> la declaración </w:t>
      </w:r>
      <w:r w:rsidR="00F83AD1" w:rsidRPr="008548A5">
        <w:rPr>
          <w:sz w:val="28"/>
          <w:szCs w:val="28"/>
        </w:rPr>
        <w:t>o</w:t>
      </w:r>
      <w:r w:rsidR="00971BA9" w:rsidRPr="008548A5">
        <w:rPr>
          <w:sz w:val="28"/>
          <w:szCs w:val="28"/>
        </w:rPr>
        <w:t xml:space="preserve"> constitución judicial, ni tampoco </w:t>
      </w:r>
      <w:r w:rsidR="00F83AD1" w:rsidRPr="008548A5">
        <w:rPr>
          <w:sz w:val="28"/>
          <w:szCs w:val="28"/>
        </w:rPr>
        <w:t xml:space="preserve">que </w:t>
      </w:r>
      <w:r w:rsidR="00971BA9" w:rsidRPr="008548A5">
        <w:rPr>
          <w:sz w:val="28"/>
          <w:szCs w:val="28"/>
        </w:rPr>
        <w:t>el notario está “</w:t>
      </w:r>
      <w:r w:rsidR="00971BA9" w:rsidRPr="008548A5">
        <w:rPr>
          <w:i/>
          <w:sz w:val="28"/>
          <w:szCs w:val="28"/>
        </w:rPr>
        <w:t>diciendo</w:t>
      </w:r>
      <w:r w:rsidR="00971BA9" w:rsidRPr="008548A5">
        <w:rPr>
          <w:sz w:val="28"/>
          <w:szCs w:val="28"/>
        </w:rPr>
        <w:t xml:space="preserve">” el contenido del acuerdo. </w:t>
      </w:r>
    </w:p>
    <w:p w:rsidR="00F83AD1" w:rsidRPr="008548A5" w:rsidRDefault="00F83AD1" w:rsidP="00200DF2">
      <w:pPr>
        <w:shd w:val="clear" w:color="auto" w:fill="FFFFFF"/>
        <w:jc w:val="both"/>
        <w:rPr>
          <w:sz w:val="28"/>
          <w:szCs w:val="28"/>
        </w:rPr>
      </w:pPr>
    </w:p>
    <w:p w:rsidR="00DE2D92" w:rsidRPr="008548A5" w:rsidRDefault="00037513" w:rsidP="00200DF2">
      <w:pPr>
        <w:jc w:val="both"/>
        <w:rPr>
          <w:sz w:val="28"/>
          <w:szCs w:val="28"/>
        </w:rPr>
      </w:pPr>
      <w:r w:rsidRPr="008548A5">
        <w:rPr>
          <w:sz w:val="28"/>
          <w:szCs w:val="28"/>
        </w:rPr>
        <w:t>50</w:t>
      </w:r>
      <w:r w:rsidR="00701CEB" w:rsidRPr="008548A5">
        <w:rPr>
          <w:sz w:val="28"/>
          <w:szCs w:val="28"/>
        </w:rPr>
        <w:t xml:space="preserve">. </w:t>
      </w:r>
      <w:r w:rsidR="00C96096" w:rsidRPr="008548A5">
        <w:rPr>
          <w:sz w:val="28"/>
          <w:szCs w:val="28"/>
        </w:rPr>
        <w:t xml:space="preserve">Luis Guillermo Acero Gallego, </w:t>
      </w:r>
      <w:r w:rsidR="001A2DE0" w:rsidRPr="008548A5">
        <w:rPr>
          <w:sz w:val="28"/>
          <w:szCs w:val="28"/>
        </w:rPr>
        <w:t>miembro</w:t>
      </w:r>
      <w:r w:rsidR="00C96096" w:rsidRPr="008548A5">
        <w:rPr>
          <w:sz w:val="28"/>
          <w:szCs w:val="28"/>
        </w:rPr>
        <w:t xml:space="preserve"> del </w:t>
      </w:r>
      <w:r w:rsidR="00701CEB" w:rsidRPr="008548A5">
        <w:rPr>
          <w:b/>
          <w:sz w:val="28"/>
          <w:szCs w:val="28"/>
        </w:rPr>
        <w:t>Departamento de Derecho Procesal de la Universidad Externado de Colombia</w:t>
      </w:r>
      <w:r w:rsidR="000142EB" w:rsidRPr="008548A5">
        <w:rPr>
          <w:sz w:val="28"/>
          <w:szCs w:val="28"/>
        </w:rPr>
        <w:t>,</w:t>
      </w:r>
      <w:r w:rsidR="00DE2D92" w:rsidRPr="008548A5">
        <w:rPr>
          <w:sz w:val="28"/>
          <w:szCs w:val="28"/>
        </w:rPr>
        <w:t xml:space="preserve"> como pretensión principal</w:t>
      </w:r>
      <w:r w:rsidR="000142EB" w:rsidRPr="008548A5">
        <w:rPr>
          <w:sz w:val="28"/>
          <w:szCs w:val="28"/>
        </w:rPr>
        <w:t>,</w:t>
      </w:r>
      <w:r w:rsidR="00DE2D92" w:rsidRPr="008548A5">
        <w:rPr>
          <w:sz w:val="28"/>
          <w:szCs w:val="28"/>
        </w:rPr>
        <w:t xml:space="preserve"> solicita que la Corte se inhiba de fallar en razón de la ineptitud sustantiva de la demanda.</w:t>
      </w:r>
      <w:r w:rsidR="00C45690" w:rsidRPr="008548A5">
        <w:rPr>
          <w:sz w:val="28"/>
          <w:szCs w:val="28"/>
        </w:rPr>
        <w:t xml:space="preserve"> Señala que los cargos formulados carecen de claridad </w:t>
      </w:r>
      <w:r w:rsidR="000142EB" w:rsidRPr="008548A5">
        <w:rPr>
          <w:sz w:val="28"/>
          <w:szCs w:val="28"/>
        </w:rPr>
        <w:t>y</w:t>
      </w:r>
      <w:r w:rsidR="00C45690" w:rsidRPr="008548A5">
        <w:rPr>
          <w:sz w:val="28"/>
          <w:szCs w:val="28"/>
        </w:rPr>
        <w:t xml:space="preserve"> coherencia argumentativa, </w:t>
      </w:r>
      <w:r w:rsidR="000142EB" w:rsidRPr="008548A5">
        <w:rPr>
          <w:sz w:val="28"/>
          <w:szCs w:val="28"/>
        </w:rPr>
        <w:t>porque</w:t>
      </w:r>
      <w:r w:rsidR="00C45690" w:rsidRPr="008548A5">
        <w:rPr>
          <w:sz w:val="28"/>
          <w:szCs w:val="28"/>
        </w:rPr>
        <w:t xml:space="preserve"> en ellos no se explican las razones por las </w:t>
      </w:r>
      <w:r w:rsidR="00451A4B" w:rsidRPr="008548A5">
        <w:rPr>
          <w:sz w:val="28"/>
          <w:szCs w:val="28"/>
        </w:rPr>
        <w:t>que</w:t>
      </w:r>
      <w:r w:rsidR="00C45690" w:rsidRPr="008548A5">
        <w:rPr>
          <w:sz w:val="28"/>
          <w:szCs w:val="28"/>
        </w:rPr>
        <w:t xml:space="preserve"> se considera que las disposiciones </w:t>
      </w:r>
      <w:r w:rsidR="00581CEE" w:rsidRPr="008548A5">
        <w:rPr>
          <w:sz w:val="28"/>
          <w:szCs w:val="28"/>
        </w:rPr>
        <w:t>acusadas</w:t>
      </w:r>
      <w:r w:rsidR="00C45690" w:rsidRPr="008548A5">
        <w:rPr>
          <w:sz w:val="28"/>
          <w:szCs w:val="28"/>
        </w:rPr>
        <w:t xml:space="preserve"> </w:t>
      </w:r>
      <w:r w:rsidR="00451A4B" w:rsidRPr="008548A5">
        <w:rPr>
          <w:sz w:val="28"/>
          <w:szCs w:val="28"/>
        </w:rPr>
        <w:t>atribuyan</w:t>
      </w:r>
      <w:r w:rsidR="00C45690" w:rsidRPr="008548A5">
        <w:rPr>
          <w:sz w:val="28"/>
          <w:szCs w:val="28"/>
        </w:rPr>
        <w:t xml:space="preserve"> funciones jurisdiccionales a los notarios</w:t>
      </w:r>
      <w:r w:rsidR="002779AA" w:rsidRPr="008548A5">
        <w:rPr>
          <w:sz w:val="28"/>
          <w:szCs w:val="28"/>
        </w:rPr>
        <w:t xml:space="preserve">. Carecen de </w:t>
      </w:r>
      <w:r w:rsidR="00C45690" w:rsidRPr="008548A5">
        <w:rPr>
          <w:sz w:val="28"/>
          <w:szCs w:val="28"/>
        </w:rPr>
        <w:t>certeza, porque “</w:t>
      </w:r>
      <w:r w:rsidR="00C45690" w:rsidRPr="008548A5">
        <w:rPr>
          <w:i/>
          <w:sz w:val="28"/>
          <w:szCs w:val="28"/>
        </w:rPr>
        <w:t>las disposiciones normativas acusadas sencillamente no existen pues son el producto de la interpretación del demandante, en la medida en que los incisos en cuestión no asignan funciones jurisdiccionales a los notarios</w:t>
      </w:r>
      <w:r w:rsidR="00C45690" w:rsidRPr="008548A5">
        <w:rPr>
          <w:sz w:val="28"/>
          <w:szCs w:val="28"/>
        </w:rPr>
        <w:t>”</w:t>
      </w:r>
      <w:r w:rsidR="00C45690" w:rsidRPr="008548A5">
        <w:rPr>
          <w:sz w:val="28"/>
          <w:szCs w:val="28"/>
          <w:vertAlign w:val="superscript"/>
        </w:rPr>
        <w:footnoteReference w:id="30"/>
      </w:r>
      <w:r w:rsidR="00C45690" w:rsidRPr="008548A5">
        <w:rPr>
          <w:sz w:val="28"/>
          <w:szCs w:val="28"/>
        </w:rPr>
        <w:t>.</w:t>
      </w:r>
      <w:r w:rsidR="0008385C" w:rsidRPr="008548A5">
        <w:rPr>
          <w:sz w:val="28"/>
          <w:szCs w:val="28"/>
        </w:rPr>
        <w:t xml:space="preserve"> </w:t>
      </w:r>
      <w:r w:rsidR="00451A4B" w:rsidRPr="008548A5">
        <w:rPr>
          <w:sz w:val="28"/>
          <w:szCs w:val="28"/>
        </w:rPr>
        <w:t xml:space="preserve">Adicionalmente, </w:t>
      </w:r>
      <w:r w:rsidR="0008385C" w:rsidRPr="008548A5">
        <w:rPr>
          <w:sz w:val="28"/>
          <w:szCs w:val="28"/>
        </w:rPr>
        <w:t xml:space="preserve">adolecen de especificidad y suficiencia, de un lado, porque se acude a argumentos indeterminados y abstractos que no se relacionan realmente con </w:t>
      </w:r>
      <w:r w:rsidR="00D321D1" w:rsidRPr="008548A5">
        <w:rPr>
          <w:sz w:val="28"/>
          <w:szCs w:val="28"/>
        </w:rPr>
        <w:t>las normas cuestionadas</w:t>
      </w:r>
      <w:r w:rsidR="0008385C" w:rsidRPr="008548A5">
        <w:rPr>
          <w:sz w:val="28"/>
          <w:szCs w:val="28"/>
        </w:rPr>
        <w:t xml:space="preserve">, sino con una mera lectura que de ellas ha hecho el demandante y, de otro lado, porque la demanda no presenta los elementos argumentativos necesarios para  hacer </w:t>
      </w:r>
      <w:r w:rsidR="00BB3C98" w:rsidRPr="008548A5">
        <w:rPr>
          <w:sz w:val="28"/>
          <w:szCs w:val="28"/>
        </w:rPr>
        <w:t>un</w:t>
      </w:r>
      <w:r w:rsidR="0008385C" w:rsidRPr="008548A5">
        <w:rPr>
          <w:sz w:val="28"/>
          <w:szCs w:val="28"/>
        </w:rPr>
        <w:t xml:space="preserve"> estudio de constitucionalidad. </w:t>
      </w:r>
    </w:p>
    <w:p w:rsidR="00DE2D92" w:rsidRPr="008548A5" w:rsidRDefault="00DE2D92" w:rsidP="00200DF2">
      <w:pPr>
        <w:jc w:val="both"/>
        <w:rPr>
          <w:sz w:val="28"/>
          <w:szCs w:val="28"/>
        </w:rPr>
      </w:pPr>
    </w:p>
    <w:p w:rsidR="00DE2D92" w:rsidRPr="008548A5" w:rsidRDefault="00037513" w:rsidP="00200DF2">
      <w:pPr>
        <w:jc w:val="both"/>
        <w:rPr>
          <w:sz w:val="28"/>
          <w:szCs w:val="28"/>
        </w:rPr>
      </w:pPr>
      <w:r w:rsidRPr="008548A5">
        <w:rPr>
          <w:sz w:val="28"/>
          <w:szCs w:val="28"/>
        </w:rPr>
        <w:t>51</w:t>
      </w:r>
      <w:r w:rsidR="005A2328" w:rsidRPr="008548A5">
        <w:rPr>
          <w:sz w:val="28"/>
          <w:szCs w:val="28"/>
        </w:rPr>
        <w:t xml:space="preserve">. </w:t>
      </w:r>
      <w:r w:rsidR="00675954" w:rsidRPr="008548A5">
        <w:rPr>
          <w:sz w:val="28"/>
          <w:szCs w:val="28"/>
        </w:rPr>
        <w:t>Agrega que, e</w:t>
      </w:r>
      <w:r w:rsidR="00E818CF" w:rsidRPr="008548A5">
        <w:rPr>
          <w:sz w:val="28"/>
          <w:szCs w:val="28"/>
        </w:rPr>
        <w:t xml:space="preserve">n </w:t>
      </w:r>
      <w:r w:rsidR="00DE2D92" w:rsidRPr="008548A5">
        <w:rPr>
          <w:sz w:val="28"/>
          <w:szCs w:val="28"/>
        </w:rPr>
        <w:t xml:space="preserve">caso de que </w:t>
      </w:r>
      <w:r w:rsidR="00E818CF" w:rsidRPr="008548A5">
        <w:rPr>
          <w:sz w:val="28"/>
          <w:szCs w:val="28"/>
        </w:rPr>
        <w:t>el tribunal</w:t>
      </w:r>
      <w:r w:rsidR="00DE2D92" w:rsidRPr="008548A5">
        <w:rPr>
          <w:sz w:val="28"/>
          <w:szCs w:val="28"/>
        </w:rPr>
        <w:t xml:space="preserve"> entienda que </w:t>
      </w:r>
      <w:r w:rsidR="00E818CF" w:rsidRPr="008548A5">
        <w:rPr>
          <w:sz w:val="28"/>
          <w:szCs w:val="28"/>
        </w:rPr>
        <w:t xml:space="preserve">la demanda cumple con los </w:t>
      </w:r>
      <w:r w:rsidR="00DE2D92" w:rsidRPr="008548A5">
        <w:rPr>
          <w:sz w:val="28"/>
          <w:szCs w:val="28"/>
        </w:rPr>
        <w:t xml:space="preserve">requisitos mínimos exigibles, </w:t>
      </w:r>
      <w:r w:rsidR="00675954" w:rsidRPr="008548A5">
        <w:rPr>
          <w:sz w:val="28"/>
          <w:szCs w:val="28"/>
        </w:rPr>
        <w:t xml:space="preserve">los incisos segundo y tercero del artículo </w:t>
      </w:r>
      <w:r w:rsidR="00675954" w:rsidRPr="008548A5">
        <w:rPr>
          <w:sz w:val="28"/>
          <w:szCs w:val="28"/>
        </w:rPr>
        <w:lastRenderedPageBreak/>
        <w:t xml:space="preserve">16 de la Ley 1996 de 2019 </w:t>
      </w:r>
      <w:r w:rsidR="008C7EDF" w:rsidRPr="008548A5">
        <w:rPr>
          <w:sz w:val="28"/>
          <w:szCs w:val="28"/>
        </w:rPr>
        <w:t xml:space="preserve">deben ser </w:t>
      </w:r>
      <w:r w:rsidR="00DE2D92" w:rsidRPr="008548A5">
        <w:rPr>
          <w:sz w:val="28"/>
          <w:szCs w:val="28"/>
        </w:rPr>
        <w:t>declarad</w:t>
      </w:r>
      <w:r w:rsidR="00675954" w:rsidRPr="008548A5">
        <w:rPr>
          <w:sz w:val="28"/>
          <w:szCs w:val="28"/>
        </w:rPr>
        <w:t>o</w:t>
      </w:r>
      <w:r w:rsidR="00DE2D92" w:rsidRPr="008548A5">
        <w:rPr>
          <w:sz w:val="28"/>
          <w:szCs w:val="28"/>
        </w:rPr>
        <w:t>s exequibles.</w:t>
      </w:r>
      <w:r w:rsidR="00E818CF" w:rsidRPr="008548A5">
        <w:rPr>
          <w:sz w:val="28"/>
          <w:szCs w:val="28"/>
        </w:rPr>
        <w:t xml:space="preserve"> Sostiene que “</w:t>
      </w:r>
      <w:r w:rsidR="00E818CF" w:rsidRPr="008548A5">
        <w:rPr>
          <w:i/>
          <w:sz w:val="28"/>
          <w:szCs w:val="28"/>
        </w:rPr>
        <w:t>de las referidas disposiciones no surge, ni implícita ni expresamente, que los notarios deban adelantar algún tipo de proceso judicial ni, mucho menos, que deban adoptar una decisión definitiva que haga tránsito a cosa juzgada y con la cual se resuelva una controversia con contenido jurídico, elementos, estos sí, propios de la función jurisdiccional</w:t>
      </w:r>
      <w:r w:rsidR="00E818CF" w:rsidRPr="008548A5">
        <w:rPr>
          <w:sz w:val="28"/>
          <w:szCs w:val="28"/>
        </w:rPr>
        <w:t>”</w:t>
      </w:r>
      <w:r w:rsidR="00E818CF" w:rsidRPr="008548A5">
        <w:rPr>
          <w:sz w:val="28"/>
          <w:szCs w:val="28"/>
          <w:vertAlign w:val="superscript"/>
        </w:rPr>
        <w:footnoteReference w:id="31"/>
      </w:r>
      <w:r w:rsidR="00E818CF" w:rsidRPr="008548A5">
        <w:rPr>
          <w:sz w:val="28"/>
          <w:szCs w:val="28"/>
        </w:rPr>
        <w:t>.</w:t>
      </w:r>
    </w:p>
    <w:p w:rsidR="00DE2D92" w:rsidRPr="008548A5" w:rsidRDefault="00DE2D92" w:rsidP="00200DF2">
      <w:pPr>
        <w:jc w:val="both"/>
        <w:rPr>
          <w:sz w:val="28"/>
          <w:szCs w:val="28"/>
        </w:rPr>
      </w:pPr>
    </w:p>
    <w:p w:rsidR="00915DE4" w:rsidRPr="008548A5" w:rsidRDefault="00037513" w:rsidP="00200DF2">
      <w:pPr>
        <w:jc w:val="both"/>
        <w:rPr>
          <w:sz w:val="28"/>
          <w:szCs w:val="28"/>
        </w:rPr>
      </w:pPr>
      <w:r w:rsidRPr="008548A5">
        <w:rPr>
          <w:sz w:val="28"/>
          <w:szCs w:val="28"/>
        </w:rPr>
        <w:t>52</w:t>
      </w:r>
      <w:r w:rsidR="005A2328" w:rsidRPr="008548A5">
        <w:rPr>
          <w:sz w:val="28"/>
          <w:szCs w:val="28"/>
        </w:rPr>
        <w:t xml:space="preserve">. </w:t>
      </w:r>
      <w:r w:rsidR="00DE2D92" w:rsidRPr="008548A5">
        <w:rPr>
          <w:sz w:val="28"/>
          <w:szCs w:val="28"/>
        </w:rPr>
        <w:t xml:space="preserve">Finalmente, </w:t>
      </w:r>
      <w:r w:rsidR="004654EE" w:rsidRPr="008548A5">
        <w:rPr>
          <w:sz w:val="28"/>
          <w:szCs w:val="28"/>
        </w:rPr>
        <w:t>en forma subsidiaria, previendo el evento de que la Corporación concluya</w:t>
      </w:r>
      <w:r w:rsidR="00DE2D92" w:rsidRPr="008548A5">
        <w:rPr>
          <w:sz w:val="28"/>
          <w:szCs w:val="28"/>
        </w:rPr>
        <w:t xml:space="preserve"> que las disposiciones en mención efectivamente atribuyen funciones jurisdiccionales a los notarios, </w:t>
      </w:r>
      <w:r w:rsidR="00E818CF" w:rsidRPr="008548A5">
        <w:rPr>
          <w:sz w:val="28"/>
          <w:szCs w:val="28"/>
        </w:rPr>
        <w:t>solicita que sean declaradas inexequibles</w:t>
      </w:r>
      <w:r w:rsidR="004654EE" w:rsidRPr="008548A5">
        <w:rPr>
          <w:sz w:val="28"/>
          <w:szCs w:val="28"/>
        </w:rPr>
        <w:t xml:space="preserve">. </w:t>
      </w:r>
    </w:p>
    <w:p w:rsidR="00DB41CA" w:rsidRPr="008548A5" w:rsidRDefault="00DB41CA" w:rsidP="00200DF2">
      <w:pPr>
        <w:jc w:val="both"/>
        <w:rPr>
          <w:b/>
          <w:sz w:val="28"/>
          <w:szCs w:val="28"/>
        </w:rPr>
      </w:pPr>
    </w:p>
    <w:p w:rsidR="00201A33" w:rsidRPr="008548A5" w:rsidRDefault="006A5539" w:rsidP="00200DF2">
      <w:pPr>
        <w:jc w:val="both"/>
        <w:rPr>
          <w:sz w:val="28"/>
          <w:szCs w:val="28"/>
        </w:rPr>
      </w:pPr>
      <w:r w:rsidRPr="008548A5">
        <w:rPr>
          <w:b/>
          <w:sz w:val="28"/>
          <w:szCs w:val="28"/>
        </w:rPr>
        <w:t>V.</w:t>
      </w:r>
      <w:r w:rsidR="00B44C24" w:rsidRPr="008548A5">
        <w:rPr>
          <w:b/>
          <w:sz w:val="28"/>
          <w:szCs w:val="28"/>
        </w:rPr>
        <w:tab/>
      </w:r>
      <w:r w:rsidRPr="008548A5">
        <w:rPr>
          <w:b/>
          <w:sz w:val="28"/>
          <w:szCs w:val="28"/>
        </w:rPr>
        <w:t>CONCEPTO DEL PROCURADOR GENERAL DE LA NACIÓN</w:t>
      </w:r>
    </w:p>
    <w:p w:rsidR="00201A33" w:rsidRPr="008548A5" w:rsidRDefault="00201A33" w:rsidP="00200DF2">
      <w:pPr>
        <w:jc w:val="both"/>
        <w:rPr>
          <w:sz w:val="28"/>
          <w:szCs w:val="28"/>
        </w:rPr>
      </w:pPr>
    </w:p>
    <w:p w:rsidR="00B24887" w:rsidRPr="008548A5" w:rsidRDefault="00037513" w:rsidP="00200DF2">
      <w:pPr>
        <w:widowControl w:val="0"/>
        <w:tabs>
          <w:tab w:val="left" w:pos="0"/>
        </w:tabs>
        <w:jc w:val="both"/>
        <w:rPr>
          <w:sz w:val="28"/>
          <w:szCs w:val="28"/>
        </w:rPr>
      </w:pPr>
      <w:r w:rsidRPr="008548A5">
        <w:rPr>
          <w:sz w:val="28"/>
          <w:szCs w:val="28"/>
        </w:rPr>
        <w:t>53</w:t>
      </w:r>
      <w:r w:rsidR="00964049" w:rsidRPr="008548A5">
        <w:rPr>
          <w:sz w:val="28"/>
          <w:szCs w:val="28"/>
        </w:rPr>
        <w:t xml:space="preserve">. </w:t>
      </w:r>
      <w:r w:rsidR="006A5539" w:rsidRPr="008548A5">
        <w:rPr>
          <w:sz w:val="28"/>
          <w:szCs w:val="28"/>
        </w:rPr>
        <w:t xml:space="preserve">El </w:t>
      </w:r>
      <w:r w:rsidR="00372861" w:rsidRPr="008548A5">
        <w:rPr>
          <w:sz w:val="28"/>
          <w:szCs w:val="28"/>
        </w:rPr>
        <w:t>5</w:t>
      </w:r>
      <w:r w:rsidR="00796686" w:rsidRPr="008548A5">
        <w:rPr>
          <w:sz w:val="28"/>
          <w:szCs w:val="28"/>
        </w:rPr>
        <w:t xml:space="preserve"> de octubre</w:t>
      </w:r>
      <w:r w:rsidR="006A5539" w:rsidRPr="008548A5">
        <w:rPr>
          <w:sz w:val="28"/>
          <w:szCs w:val="28"/>
        </w:rPr>
        <w:t xml:space="preserve"> de 20</w:t>
      </w:r>
      <w:r w:rsidR="00F5709C" w:rsidRPr="008548A5">
        <w:rPr>
          <w:sz w:val="28"/>
          <w:szCs w:val="28"/>
        </w:rPr>
        <w:t>20</w:t>
      </w:r>
      <w:r w:rsidR="006A5539" w:rsidRPr="008548A5">
        <w:rPr>
          <w:sz w:val="28"/>
          <w:szCs w:val="28"/>
        </w:rPr>
        <w:t xml:space="preserve">, </w:t>
      </w:r>
      <w:r w:rsidR="00796686" w:rsidRPr="008548A5">
        <w:rPr>
          <w:sz w:val="28"/>
          <w:szCs w:val="28"/>
        </w:rPr>
        <w:t xml:space="preserve">la viceprocuradora general de la Nación con funciones de procuradora general, </w:t>
      </w:r>
      <w:r w:rsidR="006A5539" w:rsidRPr="008548A5">
        <w:rPr>
          <w:sz w:val="28"/>
          <w:szCs w:val="28"/>
        </w:rPr>
        <w:t>presentó concepto en el que le solicit</w:t>
      </w:r>
      <w:r w:rsidR="00D83B91" w:rsidRPr="008548A5">
        <w:rPr>
          <w:sz w:val="28"/>
          <w:szCs w:val="28"/>
        </w:rPr>
        <w:t>a</w:t>
      </w:r>
      <w:r w:rsidR="006A5539" w:rsidRPr="008548A5">
        <w:rPr>
          <w:sz w:val="28"/>
          <w:szCs w:val="28"/>
        </w:rPr>
        <w:t xml:space="preserve"> a </w:t>
      </w:r>
      <w:r w:rsidR="009255BC" w:rsidRPr="008548A5">
        <w:rPr>
          <w:sz w:val="28"/>
          <w:szCs w:val="28"/>
        </w:rPr>
        <w:t>la Corte</w:t>
      </w:r>
      <w:r w:rsidR="00796686" w:rsidRPr="008548A5">
        <w:rPr>
          <w:sz w:val="28"/>
          <w:szCs w:val="28"/>
        </w:rPr>
        <w:t xml:space="preserve"> que declare </w:t>
      </w:r>
      <w:r w:rsidR="00796686" w:rsidRPr="008548A5">
        <w:rPr>
          <w:b/>
          <w:sz w:val="28"/>
          <w:szCs w:val="28"/>
        </w:rPr>
        <w:t>exequibles</w:t>
      </w:r>
      <w:r w:rsidR="00796686" w:rsidRPr="008548A5">
        <w:rPr>
          <w:sz w:val="28"/>
          <w:szCs w:val="28"/>
        </w:rPr>
        <w:t xml:space="preserve"> los incisos 2 y 3 del artículo 16 de la Ley 1996 de 2019, por los cargos analizados.</w:t>
      </w:r>
    </w:p>
    <w:p w:rsidR="00B24887" w:rsidRPr="008548A5" w:rsidRDefault="00B24887" w:rsidP="00200DF2">
      <w:pPr>
        <w:widowControl w:val="0"/>
        <w:tabs>
          <w:tab w:val="left" w:pos="0"/>
        </w:tabs>
        <w:jc w:val="both"/>
        <w:rPr>
          <w:sz w:val="28"/>
          <w:szCs w:val="28"/>
        </w:rPr>
      </w:pPr>
    </w:p>
    <w:p w:rsidR="00F5709C" w:rsidRPr="008548A5" w:rsidRDefault="00037513" w:rsidP="00200DF2">
      <w:pPr>
        <w:widowControl w:val="0"/>
        <w:tabs>
          <w:tab w:val="left" w:pos="0"/>
        </w:tabs>
        <w:jc w:val="both"/>
        <w:rPr>
          <w:sz w:val="28"/>
          <w:szCs w:val="28"/>
        </w:rPr>
      </w:pPr>
      <w:r w:rsidRPr="008548A5">
        <w:rPr>
          <w:sz w:val="28"/>
          <w:szCs w:val="28"/>
        </w:rPr>
        <w:t>54</w:t>
      </w:r>
      <w:r w:rsidR="00B24887" w:rsidRPr="008548A5">
        <w:rPr>
          <w:sz w:val="28"/>
          <w:szCs w:val="28"/>
        </w:rPr>
        <w:t>. En primer lugar, a pesar de la subsistencia de algunas dudas razonables sobre la procedencia de</w:t>
      </w:r>
      <w:r w:rsidR="0086676A" w:rsidRPr="008548A5">
        <w:rPr>
          <w:sz w:val="28"/>
          <w:szCs w:val="28"/>
        </w:rPr>
        <w:t xml:space="preserve"> los</w:t>
      </w:r>
      <w:r w:rsidR="00B24887" w:rsidRPr="008548A5">
        <w:rPr>
          <w:sz w:val="28"/>
          <w:szCs w:val="28"/>
        </w:rPr>
        <w:t xml:space="preserve"> cargo</w:t>
      </w:r>
      <w:r w:rsidR="0086676A" w:rsidRPr="008548A5">
        <w:rPr>
          <w:sz w:val="28"/>
          <w:szCs w:val="28"/>
        </w:rPr>
        <w:t>s</w:t>
      </w:r>
      <w:r w:rsidR="00B24887" w:rsidRPr="008548A5">
        <w:rPr>
          <w:sz w:val="28"/>
          <w:szCs w:val="28"/>
        </w:rPr>
        <w:t xml:space="preserve">, en aplicación del principio </w:t>
      </w:r>
      <w:r w:rsidR="00B24887" w:rsidRPr="008548A5">
        <w:rPr>
          <w:i/>
          <w:sz w:val="28"/>
          <w:szCs w:val="28"/>
        </w:rPr>
        <w:t>pro actione</w:t>
      </w:r>
      <w:r w:rsidR="00B24887" w:rsidRPr="008548A5">
        <w:rPr>
          <w:sz w:val="28"/>
          <w:szCs w:val="28"/>
        </w:rPr>
        <w:t xml:space="preserve">, </w:t>
      </w:r>
      <w:r w:rsidR="00726E07" w:rsidRPr="008548A5">
        <w:rPr>
          <w:sz w:val="28"/>
          <w:szCs w:val="28"/>
        </w:rPr>
        <w:t xml:space="preserve">pide que </w:t>
      </w:r>
      <w:r w:rsidR="00B24887" w:rsidRPr="008548A5">
        <w:rPr>
          <w:sz w:val="28"/>
          <w:szCs w:val="28"/>
        </w:rPr>
        <w:t>se realice el examen de fondo de la demanda con el propósito de garantizar el ejercicio de la acción pública de inconstitucionalidad.</w:t>
      </w:r>
    </w:p>
    <w:p w:rsidR="00B24887" w:rsidRPr="008548A5" w:rsidRDefault="00B24887" w:rsidP="00200DF2">
      <w:pPr>
        <w:widowControl w:val="0"/>
        <w:tabs>
          <w:tab w:val="left" w:pos="0"/>
        </w:tabs>
        <w:jc w:val="both"/>
        <w:rPr>
          <w:sz w:val="28"/>
          <w:szCs w:val="28"/>
        </w:rPr>
      </w:pPr>
    </w:p>
    <w:p w:rsidR="00B24887" w:rsidRPr="008548A5" w:rsidRDefault="00037513" w:rsidP="00200DF2">
      <w:pPr>
        <w:widowControl w:val="0"/>
        <w:tabs>
          <w:tab w:val="left" w:pos="0"/>
        </w:tabs>
        <w:jc w:val="both"/>
        <w:rPr>
          <w:sz w:val="28"/>
          <w:szCs w:val="28"/>
        </w:rPr>
      </w:pPr>
      <w:r w:rsidRPr="008548A5">
        <w:rPr>
          <w:sz w:val="28"/>
          <w:szCs w:val="28"/>
        </w:rPr>
        <w:t>55</w:t>
      </w:r>
      <w:r w:rsidR="00B24887" w:rsidRPr="008548A5">
        <w:rPr>
          <w:sz w:val="28"/>
          <w:szCs w:val="28"/>
        </w:rPr>
        <w:t xml:space="preserve">. En segundo lugar, </w:t>
      </w:r>
      <w:r w:rsidR="00C040A2" w:rsidRPr="008548A5">
        <w:rPr>
          <w:sz w:val="28"/>
          <w:szCs w:val="28"/>
        </w:rPr>
        <w:t>explic</w:t>
      </w:r>
      <w:r w:rsidR="00D83B91" w:rsidRPr="008548A5">
        <w:rPr>
          <w:sz w:val="28"/>
          <w:szCs w:val="28"/>
        </w:rPr>
        <w:t>a</w:t>
      </w:r>
      <w:r w:rsidR="00C040A2" w:rsidRPr="008548A5">
        <w:rPr>
          <w:sz w:val="28"/>
          <w:szCs w:val="28"/>
        </w:rPr>
        <w:t xml:space="preserve"> que la actividad notarial es un servicio público de autoridad a cargo de particulares en virtud de la cual se ejerce una “</w:t>
      </w:r>
      <w:r w:rsidR="00C040A2" w:rsidRPr="008548A5">
        <w:rPr>
          <w:i/>
          <w:sz w:val="28"/>
          <w:szCs w:val="28"/>
        </w:rPr>
        <w:t>[…] función testimonial de autoridad que implica la guarda de la fe pública</w:t>
      </w:r>
      <w:r w:rsidR="00C040A2" w:rsidRPr="008548A5">
        <w:rPr>
          <w:sz w:val="28"/>
          <w:szCs w:val="28"/>
        </w:rPr>
        <w:t>”</w:t>
      </w:r>
      <w:r w:rsidR="00C040A2" w:rsidRPr="008548A5">
        <w:rPr>
          <w:sz w:val="28"/>
          <w:szCs w:val="28"/>
          <w:vertAlign w:val="superscript"/>
        </w:rPr>
        <w:footnoteReference w:id="32"/>
      </w:r>
      <w:r w:rsidR="00CB5DF2" w:rsidRPr="008548A5">
        <w:rPr>
          <w:sz w:val="28"/>
          <w:szCs w:val="28"/>
        </w:rPr>
        <w:t xml:space="preserve">. No obstante, acerca de la posibilidad de que los notarios ejerzan funciones jurisdiccionales, </w:t>
      </w:r>
      <w:r w:rsidR="00807C4B" w:rsidRPr="008548A5">
        <w:rPr>
          <w:sz w:val="28"/>
          <w:szCs w:val="28"/>
        </w:rPr>
        <w:t xml:space="preserve">refiere que </w:t>
      </w:r>
      <w:r w:rsidR="005B13DF" w:rsidRPr="008548A5">
        <w:rPr>
          <w:sz w:val="28"/>
          <w:szCs w:val="28"/>
        </w:rPr>
        <w:t>en la sentencia C-1159 de 2008 la Corporación “</w:t>
      </w:r>
      <w:r w:rsidR="00CB5DF2" w:rsidRPr="008548A5">
        <w:rPr>
          <w:i/>
          <w:sz w:val="28"/>
          <w:szCs w:val="28"/>
        </w:rPr>
        <w:t>ha sido clara en sostener que si bien estos operadores ejercen una función pública y se encuentran investidos de autoridad (en virtud de la modalidad de descentralización por colaboración), no son autoridades administrativas en sentido subjetivo u orgánico, por lo que no se encuentran incluidos en la hipótesis contenida en el inciso 3° del artículo 116 C.P., según la cual, de manera excepcional la ley podrá atribuir funciones jurisdiccionales en materias precisas a determinadas autoridades administrativas</w:t>
      </w:r>
      <w:r w:rsidR="005B13DF" w:rsidRPr="008548A5">
        <w:rPr>
          <w:sz w:val="28"/>
          <w:szCs w:val="28"/>
        </w:rPr>
        <w:t>”</w:t>
      </w:r>
      <w:r w:rsidR="00F9769C" w:rsidRPr="008548A5">
        <w:rPr>
          <w:sz w:val="28"/>
          <w:szCs w:val="28"/>
          <w:vertAlign w:val="superscript"/>
        </w:rPr>
        <w:footnoteReference w:id="33"/>
      </w:r>
      <w:r w:rsidR="00F9769C" w:rsidRPr="008548A5">
        <w:rPr>
          <w:sz w:val="28"/>
          <w:szCs w:val="28"/>
        </w:rPr>
        <w:t>.</w:t>
      </w:r>
    </w:p>
    <w:p w:rsidR="00191DA9" w:rsidRPr="008548A5" w:rsidRDefault="00191DA9" w:rsidP="00200DF2">
      <w:pPr>
        <w:widowControl w:val="0"/>
        <w:tabs>
          <w:tab w:val="left" w:pos="0"/>
        </w:tabs>
        <w:jc w:val="both"/>
        <w:rPr>
          <w:sz w:val="28"/>
          <w:szCs w:val="28"/>
        </w:rPr>
      </w:pPr>
    </w:p>
    <w:p w:rsidR="009123B4" w:rsidRPr="008548A5" w:rsidRDefault="00037513" w:rsidP="00200DF2">
      <w:pPr>
        <w:pStyle w:val="NormalWeb"/>
        <w:spacing w:before="0" w:beforeAutospacing="0" w:after="0" w:afterAutospacing="0"/>
        <w:jc w:val="both"/>
        <w:rPr>
          <w:sz w:val="28"/>
          <w:szCs w:val="28"/>
        </w:rPr>
      </w:pPr>
      <w:r w:rsidRPr="008548A5">
        <w:rPr>
          <w:sz w:val="28"/>
          <w:szCs w:val="28"/>
        </w:rPr>
        <w:t>56</w:t>
      </w:r>
      <w:r w:rsidR="00F9769C" w:rsidRPr="008548A5">
        <w:rPr>
          <w:sz w:val="28"/>
          <w:szCs w:val="28"/>
        </w:rPr>
        <w:t xml:space="preserve">. </w:t>
      </w:r>
      <w:r w:rsidR="00F72D50" w:rsidRPr="008548A5">
        <w:rPr>
          <w:sz w:val="28"/>
          <w:szCs w:val="28"/>
        </w:rPr>
        <w:t xml:space="preserve">En tercer </w:t>
      </w:r>
      <w:r w:rsidR="00983AC2" w:rsidRPr="008548A5">
        <w:rPr>
          <w:sz w:val="28"/>
          <w:szCs w:val="28"/>
        </w:rPr>
        <w:t>lugar</w:t>
      </w:r>
      <w:r w:rsidR="00F72D50" w:rsidRPr="008548A5">
        <w:rPr>
          <w:sz w:val="28"/>
          <w:szCs w:val="28"/>
        </w:rPr>
        <w:t>, plante</w:t>
      </w:r>
      <w:r w:rsidR="00D83B91" w:rsidRPr="008548A5">
        <w:rPr>
          <w:sz w:val="28"/>
          <w:szCs w:val="28"/>
        </w:rPr>
        <w:t>a</w:t>
      </w:r>
      <w:r w:rsidR="00F72D50" w:rsidRPr="008548A5">
        <w:rPr>
          <w:sz w:val="28"/>
          <w:szCs w:val="28"/>
        </w:rPr>
        <w:t xml:space="preserve"> que </w:t>
      </w:r>
      <w:r w:rsidR="002378A4" w:rsidRPr="008548A5">
        <w:rPr>
          <w:sz w:val="28"/>
          <w:szCs w:val="28"/>
        </w:rPr>
        <w:t xml:space="preserve">la atribución otorgada a los notarios en el </w:t>
      </w:r>
      <w:r w:rsidR="00AE2081" w:rsidRPr="008548A5">
        <w:rPr>
          <w:sz w:val="28"/>
          <w:szCs w:val="28"/>
        </w:rPr>
        <w:t xml:space="preserve">inciso segundo del </w:t>
      </w:r>
      <w:r w:rsidR="002378A4" w:rsidRPr="008548A5">
        <w:rPr>
          <w:sz w:val="28"/>
          <w:szCs w:val="28"/>
        </w:rPr>
        <w:t xml:space="preserve">artículo 16 de la Ley 1996 de 2019, consistente en la verificación del contenido del acuerdo de apoyo con la voluntad del titular del acto </w:t>
      </w:r>
      <w:r w:rsidR="00F72D50" w:rsidRPr="008548A5">
        <w:rPr>
          <w:sz w:val="28"/>
          <w:szCs w:val="28"/>
        </w:rPr>
        <w:t xml:space="preserve">jurídico, se enmarca en las potestades ordinarias que la </w:t>
      </w:r>
      <w:r w:rsidR="00862715" w:rsidRPr="008548A5">
        <w:rPr>
          <w:sz w:val="28"/>
          <w:szCs w:val="28"/>
        </w:rPr>
        <w:t>l</w:t>
      </w:r>
      <w:r w:rsidR="00F72D50" w:rsidRPr="008548A5">
        <w:rPr>
          <w:sz w:val="28"/>
          <w:szCs w:val="28"/>
        </w:rPr>
        <w:t xml:space="preserve">ey ha reconocido a favor de los funcionarios notariales. </w:t>
      </w:r>
      <w:r w:rsidR="00862715" w:rsidRPr="008548A5">
        <w:rPr>
          <w:sz w:val="28"/>
          <w:szCs w:val="28"/>
        </w:rPr>
        <w:t xml:space="preserve">Siendo que </w:t>
      </w:r>
      <w:r w:rsidR="00F72D50" w:rsidRPr="008548A5">
        <w:rPr>
          <w:sz w:val="28"/>
          <w:szCs w:val="28"/>
        </w:rPr>
        <w:t xml:space="preserve">dicha potestad busca garantizar que las declaraciones plasmadas en el acuerdo se acomoden lo más </w:t>
      </w:r>
      <w:r w:rsidR="00F72D50" w:rsidRPr="008548A5">
        <w:rPr>
          <w:sz w:val="28"/>
          <w:szCs w:val="28"/>
        </w:rPr>
        <w:lastRenderedPageBreak/>
        <w:t>exactamente posible a sus propósitos y a la real voluntad del titular del acto jurídico.</w:t>
      </w:r>
      <w:r w:rsidR="009123B4" w:rsidRPr="008548A5">
        <w:rPr>
          <w:sz w:val="28"/>
          <w:szCs w:val="28"/>
        </w:rPr>
        <w:t xml:space="preserve"> Para fundamentar dicha conclusión </w:t>
      </w:r>
      <w:r w:rsidR="00EC7ADF" w:rsidRPr="008548A5">
        <w:rPr>
          <w:sz w:val="28"/>
          <w:szCs w:val="28"/>
        </w:rPr>
        <w:t>hace</w:t>
      </w:r>
      <w:r w:rsidR="009123B4" w:rsidRPr="008548A5">
        <w:rPr>
          <w:sz w:val="28"/>
          <w:szCs w:val="28"/>
        </w:rPr>
        <w:t xml:space="preserve"> referencia al Decreto Ley 960 de 1970 (Estatuto del Notariado) que regula las funciones de los notarios, e incluye la atribución de “</w:t>
      </w:r>
      <w:r w:rsidR="009123B4" w:rsidRPr="008548A5">
        <w:rPr>
          <w:i/>
          <w:sz w:val="28"/>
          <w:szCs w:val="28"/>
        </w:rPr>
        <w:t>[…] recibir, extender y autorizar las declaraciones que conforme a las Leyes requieran escritura pública y aquellas a las cuales los interesados quieran revestir de esta solemnidad</w:t>
      </w:r>
      <w:r w:rsidR="009123B4" w:rsidRPr="008548A5">
        <w:rPr>
          <w:sz w:val="28"/>
          <w:szCs w:val="28"/>
        </w:rPr>
        <w:t>” (art. 3).</w:t>
      </w:r>
    </w:p>
    <w:p w:rsidR="00191DA9" w:rsidRPr="008548A5" w:rsidRDefault="00191DA9" w:rsidP="00200DF2">
      <w:pPr>
        <w:pStyle w:val="NormalWeb"/>
        <w:spacing w:before="0" w:beforeAutospacing="0" w:after="0" w:afterAutospacing="0"/>
        <w:jc w:val="both"/>
        <w:rPr>
          <w:sz w:val="28"/>
          <w:szCs w:val="28"/>
        </w:rPr>
      </w:pPr>
    </w:p>
    <w:p w:rsidR="009123B4" w:rsidRPr="008548A5" w:rsidRDefault="00037513" w:rsidP="00200DF2">
      <w:pPr>
        <w:pStyle w:val="NormalWeb"/>
        <w:spacing w:before="0" w:beforeAutospacing="0" w:after="0" w:afterAutospacing="0"/>
        <w:jc w:val="both"/>
        <w:rPr>
          <w:sz w:val="28"/>
          <w:szCs w:val="28"/>
        </w:rPr>
      </w:pPr>
      <w:r w:rsidRPr="008548A5">
        <w:rPr>
          <w:sz w:val="28"/>
          <w:szCs w:val="28"/>
        </w:rPr>
        <w:t>57</w:t>
      </w:r>
      <w:r w:rsidR="00623604" w:rsidRPr="008548A5">
        <w:rPr>
          <w:sz w:val="28"/>
          <w:szCs w:val="28"/>
        </w:rPr>
        <w:t xml:space="preserve">. </w:t>
      </w:r>
      <w:r w:rsidR="00963BAF" w:rsidRPr="008548A5">
        <w:rPr>
          <w:sz w:val="28"/>
          <w:szCs w:val="28"/>
        </w:rPr>
        <w:t>Agreg</w:t>
      </w:r>
      <w:r w:rsidR="00623604" w:rsidRPr="008548A5">
        <w:rPr>
          <w:sz w:val="28"/>
          <w:szCs w:val="28"/>
        </w:rPr>
        <w:t>a</w:t>
      </w:r>
      <w:r w:rsidR="00963BAF" w:rsidRPr="008548A5">
        <w:rPr>
          <w:sz w:val="28"/>
          <w:szCs w:val="28"/>
        </w:rPr>
        <w:t xml:space="preserve"> que e</w:t>
      </w:r>
      <w:r w:rsidR="009123B4" w:rsidRPr="008548A5">
        <w:rPr>
          <w:sz w:val="28"/>
          <w:szCs w:val="28"/>
        </w:rPr>
        <w:t xml:space="preserve">l Estatuto del Notariado establece que en </w:t>
      </w:r>
      <w:r w:rsidR="00683572" w:rsidRPr="008548A5">
        <w:rPr>
          <w:sz w:val="28"/>
          <w:szCs w:val="28"/>
        </w:rPr>
        <w:t>el</w:t>
      </w:r>
      <w:r w:rsidR="009123B4" w:rsidRPr="008548A5">
        <w:rPr>
          <w:sz w:val="28"/>
          <w:szCs w:val="28"/>
        </w:rPr>
        <w:t xml:space="preserve"> proceso de perfeccionamiento de la escritura pública, el </w:t>
      </w:r>
      <w:r w:rsidR="0099156B" w:rsidRPr="008548A5">
        <w:rPr>
          <w:sz w:val="28"/>
          <w:szCs w:val="28"/>
        </w:rPr>
        <w:t>n</w:t>
      </w:r>
      <w:r w:rsidR="009123B4" w:rsidRPr="008548A5">
        <w:rPr>
          <w:sz w:val="28"/>
          <w:szCs w:val="28"/>
        </w:rPr>
        <w:t>otario deberá averiguar “</w:t>
      </w:r>
      <w:r w:rsidR="00191DA9" w:rsidRPr="008548A5">
        <w:rPr>
          <w:i/>
          <w:sz w:val="28"/>
          <w:szCs w:val="28"/>
        </w:rPr>
        <w:t>[…]</w:t>
      </w:r>
      <w:r w:rsidR="009123B4" w:rsidRPr="008548A5">
        <w:rPr>
          <w:i/>
          <w:sz w:val="28"/>
          <w:szCs w:val="28"/>
        </w:rPr>
        <w:t xml:space="preserve"> los fines prácticos y jurídicos que los otorgantes se proponen alcanzar con sus declaraciones, para que queden fielmente expresados en el instrumento</w:t>
      </w:r>
      <w:r w:rsidR="009123B4" w:rsidRPr="008548A5">
        <w:rPr>
          <w:sz w:val="28"/>
          <w:szCs w:val="28"/>
        </w:rPr>
        <w:t xml:space="preserve">”, velando porque </w:t>
      </w:r>
      <w:r w:rsidR="00683572" w:rsidRPr="008548A5">
        <w:rPr>
          <w:sz w:val="28"/>
          <w:szCs w:val="28"/>
        </w:rPr>
        <w:t>este</w:t>
      </w:r>
      <w:r w:rsidR="009123B4" w:rsidRPr="008548A5">
        <w:rPr>
          <w:sz w:val="28"/>
          <w:szCs w:val="28"/>
        </w:rPr>
        <w:t xml:space="preserve"> contenga “</w:t>
      </w:r>
      <w:r w:rsidR="00191DA9" w:rsidRPr="008548A5">
        <w:rPr>
          <w:i/>
          <w:sz w:val="28"/>
          <w:szCs w:val="28"/>
        </w:rPr>
        <w:t>[…]</w:t>
      </w:r>
      <w:r w:rsidR="009123B4" w:rsidRPr="008548A5">
        <w:rPr>
          <w:i/>
          <w:sz w:val="28"/>
          <w:szCs w:val="28"/>
        </w:rPr>
        <w:t xml:space="preserve"> las estipulaciones especiales que los interesados acuerden o indique el declarante único</w:t>
      </w:r>
      <w:r w:rsidR="009123B4" w:rsidRPr="008548A5">
        <w:rPr>
          <w:sz w:val="28"/>
          <w:szCs w:val="28"/>
        </w:rPr>
        <w:t>”</w:t>
      </w:r>
      <w:r w:rsidR="00191DA9" w:rsidRPr="008548A5">
        <w:rPr>
          <w:sz w:val="28"/>
          <w:szCs w:val="28"/>
        </w:rPr>
        <w:t xml:space="preserve"> (art. 15)</w:t>
      </w:r>
      <w:r w:rsidR="009123B4" w:rsidRPr="008548A5">
        <w:rPr>
          <w:sz w:val="28"/>
          <w:szCs w:val="28"/>
        </w:rPr>
        <w:t xml:space="preserve">. Además, el </w:t>
      </w:r>
      <w:r w:rsidR="0070608C" w:rsidRPr="008548A5">
        <w:rPr>
          <w:sz w:val="28"/>
          <w:szCs w:val="28"/>
        </w:rPr>
        <w:t>n</w:t>
      </w:r>
      <w:r w:rsidR="009123B4" w:rsidRPr="008548A5">
        <w:rPr>
          <w:sz w:val="28"/>
          <w:szCs w:val="28"/>
        </w:rPr>
        <w:t xml:space="preserve">otario </w:t>
      </w:r>
      <w:r w:rsidR="00202C9D" w:rsidRPr="008548A5">
        <w:rPr>
          <w:sz w:val="28"/>
          <w:szCs w:val="28"/>
        </w:rPr>
        <w:t>deberá revisar</w:t>
      </w:r>
      <w:r w:rsidR="009123B4" w:rsidRPr="008548A5">
        <w:rPr>
          <w:sz w:val="28"/>
          <w:szCs w:val="28"/>
        </w:rPr>
        <w:t xml:space="preserve"> las declaraciones que presenten las partes</w:t>
      </w:r>
      <w:r w:rsidR="00B6424F" w:rsidRPr="008548A5">
        <w:rPr>
          <w:sz w:val="28"/>
          <w:szCs w:val="28"/>
        </w:rPr>
        <w:t xml:space="preserve"> </w:t>
      </w:r>
      <w:r w:rsidR="009123B4" w:rsidRPr="008548A5">
        <w:rPr>
          <w:sz w:val="28"/>
          <w:szCs w:val="28"/>
        </w:rPr>
        <w:t>“</w:t>
      </w:r>
      <w:r w:rsidR="00B6424F" w:rsidRPr="008548A5">
        <w:rPr>
          <w:i/>
          <w:sz w:val="28"/>
          <w:szCs w:val="28"/>
        </w:rPr>
        <w:t>[…]</w:t>
      </w:r>
      <w:r w:rsidR="009123B4" w:rsidRPr="008548A5">
        <w:rPr>
          <w:i/>
          <w:sz w:val="28"/>
          <w:szCs w:val="28"/>
        </w:rPr>
        <w:t xml:space="preserve"> para establecer si se acomodan a la finalidad de los comparecientes, a las normas legales, a la clara expresión idiomática</w:t>
      </w:r>
      <w:r w:rsidR="009123B4" w:rsidRPr="008548A5">
        <w:rPr>
          <w:sz w:val="28"/>
          <w:szCs w:val="28"/>
        </w:rPr>
        <w:t>”</w:t>
      </w:r>
      <w:r w:rsidR="001E1F3C" w:rsidRPr="008548A5">
        <w:rPr>
          <w:sz w:val="28"/>
          <w:szCs w:val="28"/>
        </w:rPr>
        <w:t xml:space="preserve"> (art. 17)</w:t>
      </w:r>
      <w:r w:rsidR="00D06000" w:rsidRPr="008548A5">
        <w:rPr>
          <w:sz w:val="28"/>
          <w:szCs w:val="28"/>
          <w:vertAlign w:val="superscript"/>
        </w:rPr>
        <w:footnoteReference w:id="34"/>
      </w:r>
      <w:r w:rsidR="009123B4" w:rsidRPr="008548A5">
        <w:rPr>
          <w:sz w:val="28"/>
          <w:szCs w:val="28"/>
        </w:rPr>
        <w:t>.</w:t>
      </w:r>
    </w:p>
    <w:p w:rsidR="005B3E64" w:rsidRPr="008548A5" w:rsidRDefault="005B3E64" w:rsidP="00200DF2">
      <w:pPr>
        <w:pStyle w:val="NormalWeb"/>
        <w:spacing w:before="0" w:beforeAutospacing="0" w:after="0" w:afterAutospacing="0"/>
        <w:jc w:val="both"/>
        <w:rPr>
          <w:sz w:val="28"/>
          <w:szCs w:val="28"/>
        </w:rPr>
      </w:pPr>
    </w:p>
    <w:p w:rsidR="005B3E64" w:rsidRPr="008548A5" w:rsidRDefault="00037513" w:rsidP="00200DF2">
      <w:pPr>
        <w:pStyle w:val="NormalWeb"/>
        <w:spacing w:before="0" w:beforeAutospacing="0" w:after="0" w:afterAutospacing="0"/>
        <w:jc w:val="both"/>
        <w:rPr>
          <w:sz w:val="28"/>
          <w:szCs w:val="28"/>
        </w:rPr>
      </w:pPr>
      <w:r w:rsidRPr="008548A5">
        <w:rPr>
          <w:sz w:val="28"/>
          <w:szCs w:val="28"/>
        </w:rPr>
        <w:t>58</w:t>
      </w:r>
      <w:r w:rsidR="005B3E64" w:rsidRPr="008548A5">
        <w:rPr>
          <w:sz w:val="28"/>
          <w:szCs w:val="28"/>
        </w:rPr>
        <w:t>. En cuarto lugar,</w:t>
      </w:r>
      <w:r w:rsidR="00D06000" w:rsidRPr="008548A5">
        <w:rPr>
          <w:sz w:val="28"/>
          <w:szCs w:val="28"/>
        </w:rPr>
        <w:t xml:space="preserve"> </w:t>
      </w:r>
      <w:r w:rsidR="00AE2081" w:rsidRPr="008548A5">
        <w:rPr>
          <w:sz w:val="28"/>
          <w:szCs w:val="28"/>
        </w:rPr>
        <w:t>señal</w:t>
      </w:r>
      <w:r w:rsidR="00D83B91" w:rsidRPr="008548A5">
        <w:rPr>
          <w:sz w:val="28"/>
          <w:szCs w:val="28"/>
        </w:rPr>
        <w:t>a</w:t>
      </w:r>
      <w:r w:rsidR="00AE2081" w:rsidRPr="008548A5">
        <w:rPr>
          <w:sz w:val="28"/>
          <w:szCs w:val="28"/>
        </w:rPr>
        <w:t xml:space="preserve"> que la obligación de garantizar la disponibilidad de ajustes razonables en el trámite de los acuerdos de apoyo </w:t>
      </w:r>
      <w:r w:rsidR="00DE7699" w:rsidRPr="008548A5">
        <w:rPr>
          <w:sz w:val="28"/>
          <w:szCs w:val="28"/>
        </w:rPr>
        <w:t xml:space="preserve">otorgada a los notarios en el inciso </w:t>
      </w:r>
      <w:r w:rsidR="00E2216B" w:rsidRPr="008548A5">
        <w:rPr>
          <w:sz w:val="28"/>
          <w:szCs w:val="28"/>
        </w:rPr>
        <w:t>tercero</w:t>
      </w:r>
      <w:r w:rsidR="00DE7699" w:rsidRPr="008548A5">
        <w:rPr>
          <w:sz w:val="28"/>
          <w:szCs w:val="28"/>
        </w:rPr>
        <w:t xml:space="preserve"> del artículo 16 de la Ley 1996 de 2019</w:t>
      </w:r>
      <w:r w:rsidR="00E2216B" w:rsidRPr="008548A5">
        <w:rPr>
          <w:sz w:val="28"/>
          <w:szCs w:val="28"/>
        </w:rPr>
        <w:t xml:space="preserve">, </w:t>
      </w:r>
      <w:r w:rsidR="00AE2081" w:rsidRPr="008548A5">
        <w:rPr>
          <w:sz w:val="28"/>
          <w:szCs w:val="28"/>
        </w:rPr>
        <w:t xml:space="preserve">encuentra sustento en la misma Constitución que vela por la especial protección de las personas </w:t>
      </w:r>
      <w:r w:rsidR="008C17E2" w:rsidRPr="008548A5">
        <w:rPr>
          <w:sz w:val="28"/>
          <w:szCs w:val="28"/>
        </w:rPr>
        <w:t>con</w:t>
      </w:r>
      <w:r w:rsidR="00AE2081" w:rsidRPr="008548A5">
        <w:rPr>
          <w:sz w:val="28"/>
          <w:szCs w:val="28"/>
        </w:rPr>
        <w:t xml:space="preserve"> discapacidad (art</w:t>
      </w:r>
      <w:r w:rsidR="00E2216B" w:rsidRPr="008548A5">
        <w:rPr>
          <w:sz w:val="28"/>
          <w:szCs w:val="28"/>
        </w:rPr>
        <w:t>s.</w:t>
      </w:r>
      <w:r w:rsidR="00AE2081" w:rsidRPr="008548A5">
        <w:rPr>
          <w:sz w:val="28"/>
          <w:szCs w:val="28"/>
        </w:rPr>
        <w:t xml:space="preserve"> 13, 47, 54 y 68) y en la Convención sobre los Derechos de las Personas con Discapacidad</w:t>
      </w:r>
      <w:r w:rsidR="00E2216B" w:rsidRPr="008548A5">
        <w:rPr>
          <w:sz w:val="28"/>
          <w:szCs w:val="28"/>
          <w:vertAlign w:val="superscript"/>
        </w:rPr>
        <w:footnoteReference w:id="35"/>
      </w:r>
      <w:r w:rsidR="00AE2081" w:rsidRPr="008548A5">
        <w:rPr>
          <w:sz w:val="28"/>
          <w:szCs w:val="28"/>
        </w:rPr>
        <w:t>.</w:t>
      </w:r>
      <w:r w:rsidR="00E2216B" w:rsidRPr="008548A5">
        <w:rPr>
          <w:sz w:val="28"/>
          <w:szCs w:val="28"/>
        </w:rPr>
        <w:t xml:space="preserve"> </w:t>
      </w:r>
      <w:r w:rsidR="00F0674C" w:rsidRPr="008548A5">
        <w:rPr>
          <w:sz w:val="28"/>
          <w:szCs w:val="28"/>
        </w:rPr>
        <w:t>Explic</w:t>
      </w:r>
      <w:r w:rsidR="0056312B" w:rsidRPr="008548A5">
        <w:rPr>
          <w:sz w:val="28"/>
          <w:szCs w:val="28"/>
        </w:rPr>
        <w:t>a</w:t>
      </w:r>
      <w:r w:rsidR="00F0674C" w:rsidRPr="008548A5">
        <w:rPr>
          <w:sz w:val="28"/>
          <w:szCs w:val="28"/>
        </w:rPr>
        <w:t xml:space="preserve"> que en el marco del derecho interno, esos ajustes razonables “</w:t>
      </w:r>
      <w:r w:rsidR="00F0674C" w:rsidRPr="008548A5">
        <w:rPr>
          <w:i/>
          <w:sz w:val="28"/>
          <w:szCs w:val="28"/>
        </w:rPr>
        <w:t xml:space="preserve">se encuentran manifestados en el mismo Estatuto del Notariado, que establece la firma al ruego (art. 69) y la firma de personas sordas y ciegas (art. 70) como herramientas que permiten garantizar a las personas en situación de discapacidad el ejercicio, en igualdad de condiciones, de sus derechos fundamentales. </w:t>
      </w:r>
      <w:r w:rsidRPr="008548A5">
        <w:rPr>
          <w:i/>
          <w:sz w:val="28"/>
          <w:szCs w:val="28"/>
        </w:rPr>
        <w:t>(…)</w:t>
      </w:r>
      <w:r w:rsidR="00F0674C" w:rsidRPr="008548A5">
        <w:rPr>
          <w:sz w:val="28"/>
          <w:szCs w:val="28"/>
        </w:rPr>
        <w:t>”</w:t>
      </w:r>
      <w:r w:rsidR="00DB010C" w:rsidRPr="008548A5">
        <w:rPr>
          <w:sz w:val="28"/>
          <w:szCs w:val="28"/>
          <w:vertAlign w:val="superscript"/>
        </w:rPr>
        <w:footnoteReference w:id="36"/>
      </w:r>
      <w:r w:rsidR="00734721" w:rsidRPr="008548A5">
        <w:rPr>
          <w:sz w:val="28"/>
          <w:szCs w:val="28"/>
        </w:rPr>
        <w:t>.</w:t>
      </w:r>
    </w:p>
    <w:p w:rsidR="00734721" w:rsidRPr="008548A5" w:rsidRDefault="00734721" w:rsidP="00200DF2">
      <w:pPr>
        <w:pStyle w:val="NormalWeb"/>
        <w:spacing w:before="0" w:beforeAutospacing="0" w:after="0" w:afterAutospacing="0"/>
        <w:jc w:val="both"/>
        <w:rPr>
          <w:sz w:val="28"/>
          <w:szCs w:val="28"/>
        </w:rPr>
      </w:pPr>
    </w:p>
    <w:p w:rsidR="0059485A" w:rsidRPr="008548A5" w:rsidRDefault="00037513" w:rsidP="00200DF2">
      <w:pPr>
        <w:pStyle w:val="NormalWeb"/>
        <w:spacing w:before="0" w:beforeAutospacing="0" w:after="0" w:afterAutospacing="0"/>
        <w:jc w:val="both"/>
        <w:rPr>
          <w:sz w:val="28"/>
          <w:szCs w:val="28"/>
        </w:rPr>
      </w:pPr>
      <w:r w:rsidRPr="008548A5">
        <w:rPr>
          <w:sz w:val="28"/>
          <w:szCs w:val="28"/>
        </w:rPr>
        <w:t>59</w:t>
      </w:r>
      <w:r w:rsidR="00734721" w:rsidRPr="008548A5">
        <w:rPr>
          <w:sz w:val="28"/>
          <w:szCs w:val="28"/>
        </w:rPr>
        <w:t>. Finalmente, precis</w:t>
      </w:r>
      <w:r w:rsidR="00D83B91" w:rsidRPr="008548A5">
        <w:rPr>
          <w:sz w:val="28"/>
          <w:szCs w:val="28"/>
        </w:rPr>
        <w:t>a</w:t>
      </w:r>
      <w:r w:rsidR="00734721" w:rsidRPr="008548A5">
        <w:rPr>
          <w:sz w:val="28"/>
          <w:szCs w:val="28"/>
        </w:rPr>
        <w:t xml:space="preserve"> que no existen razones para afirmar que los apartes normativos acusados constituyan función jurisdiccional</w:t>
      </w:r>
      <w:r w:rsidR="00734721" w:rsidRPr="008548A5">
        <w:rPr>
          <w:sz w:val="28"/>
          <w:szCs w:val="28"/>
          <w:vertAlign w:val="superscript"/>
        </w:rPr>
        <w:footnoteReference w:id="37"/>
      </w:r>
      <w:r w:rsidR="003B0533" w:rsidRPr="008548A5">
        <w:rPr>
          <w:sz w:val="28"/>
          <w:szCs w:val="28"/>
        </w:rPr>
        <w:t xml:space="preserve">, pues </w:t>
      </w:r>
      <w:r w:rsidR="008E2678" w:rsidRPr="008548A5">
        <w:rPr>
          <w:sz w:val="28"/>
          <w:szCs w:val="28"/>
        </w:rPr>
        <w:t>“</w:t>
      </w:r>
      <w:r w:rsidR="008E2678" w:rsidRPr="008548A5">
        <w:rPr>
          <w:i/>
          <w:sz w:val="28"/>
          <w:szCs w:val="28"/>
        </w:rPr>
        <w:t>[s]</w:t>
      </w:r>
      <w:r w:rsidR="0059485A" w:rsidRPr="008548A5">
        <w:rPr>
          <w:i/>
          <w:sz w:val="28"/>
          <w:szCs w:val="28"/>
        </w:rPr>
        <w:t>in duda, la verificación del acuerdo de apoyo con la voluntad del titular del acto jurídico y la garantía de ajustes razonables son potestades que escapan de la órbita jurisdiccional y nada tienen que ver con la función de “decir el derecho” o de administrar justicia</w:t>
      </w:r>
      <w:r w:rsidR="008E2678" w:rsidRPr="008548A5">
        <w:rPr>
          <w:sz w:val="28"/>
          <w:szCs w:val="28"/>
        </w:rPr>
        <w:t>”</w:t>
      </w:r>
      <w:r w:rsidR="00B13372" w:rsidRPr="008548A5">
        <w:rPr>
          <w:sz w:val="28"/>
          <w:szCs w:val="28"/>
          <w:vertAlign w:val="superscript"/>
        </w:rPr>
        <w:footnoteReference w:id="38"/>
      </w:r>
      <w:r w:rsidR="0059485A" w:rsidRPr="008548A5">
        <w:rPr>
          <w:sz w:val="28"/>
          <w:szCs w:val="28"/>
        </w:rPr>
        <w:t>.</w:t>
      </w:r>
      <w:r w:rsidR="008E2678" w:rsidRPr="008548A5">
        <w:rPr>
          <w:sz w:val="28"/>
          <w:szCs w:val="28"/>
        </w:rPr>
        <w:t xml:space="preserve"> </w:t>
      </w:r>
    </w:p>
    <w:p w:rsidR="00045C3F" w:rsidRPr="008548A5" w:rsidRDefault="00045C3F" w:rsidP="00200DF2">
      <w:pPr>
        <w:pStyle w:val="NormalWeb"/>
        <w:spacing w:before="0" w:beforeAutospacing="0" w:after="0" w:afterAutospacing="0"/>
        <w:jc w:val="both"/>
        <w:rPr>
          <w:sz w:val="28"/>
          <w:szCs w:val="28"/>
        </w:rPr>
      </w:pPr>
    </w:p>
    <w:p w:rsidR="00E27E5D" w:rsidRPr="008548A5" w:rsidRDefault="00DB41CA" w:rsidP="00200DF2">
      <w:pPr>
        <w:contextualSpacing/>
        <w:jc w:val="both"/>
        <w:rPr>
          <w:b/>
          <w:sz w:val="28"/>
          <w:szCs w:val="28"/>
        </w:rPr>
      </w:pPr>
      <w:r w:rsidRPr="008548A5">
        <w:rPr>
          <w:b/>
          <w:sz w:val="28"/>
          <w:szCs w:val="28"/>
        </w:rPr>
        <w:lastRenderedPageBreak/>
        <w:t>VI</w:t>
      </w:r>
      <w:r w:rsidR="00E27E5D" w:rsidRPr="008548A5">
        <w:rPr>
          <w:b/>
          <w:sz w:val="28"/>
          <w:szCs w:val="28"/>
        </w:rPr>
        <w:t>.    CONSIDERACIONES</w:t>
      </w:r>
    </w:p>
    <w:p w:rsidR="00E27E5D" w:rsidRPr="008548A5" w:rsidRDefault="00E27E5D" w:rsidP="00200DF2">
      <w:pPr>
        <w:pStyle w:val="Prrafodelista"/>
        <w:spacing w:after="0" w:line="240" w:lineRule="auto"/>
        <w:ind w:left="0" w:firstLine="0"/>
        <w:jc w:val="both"/>
        <w:rPr>
          <w:b/>
          <w:szCs w:val="28"/>
          <w:lang w:eastAsia="es-ES"/>
        </w:rPr>
      </w:pPr>
    </w:p>
    <w:p w:rsidR="00E27E5D" w:rsidRPr="008548A5" w:rsidRDefault="00E27E5D" w:rsidP="00200DF2">
      <w:pPr>
        <w:tabs>
          <w:tab w:val="left" w:pos="1134"/>
        </w:tabs>
        <w:jc w:val="both"/>
        <w:rPr>
          <w:b/>
          <w:sz w:val="28"/>
          <w:szCs w:val="28"/>
        </w:rPr>
      </w:pPr>
      <w:r w:rsidRPr="008548A5">
        <w:rPr>
          <w:b/>
          <w:sz w:val="28"/>
          <w:szCs w:val="28"/>
        </w:rPr>
        <w:t>Competencia</w:t>
      </w:r>
    </w:p>
    <w:p w:rsidR="00E27E5D" w:rsidRPr="008548A5" w:rsidRDefault="00E27E5D" w:rsidP="00200DF2">
      <w:pPr>
        <w:pStyle w:val="Prrafodelista"/>
        <w:spacing w:after="0" w:line="240" w:lineRule="auto"/>
        <w:ind w:left="0" w:firstLine="0"/>
        <w:jc w:val="both"/>
        <w:rPr>
          <w:szCs w:val="28"/>
          <w:lang w:eastAsia="es-ES"/>
        </w:rPr>
      </w:pPr>
    </w:p>
    <w:p w:rsidR="00E27E5D" w:rsidRPr="008548A5" w:rsidRDefault="00C51E97" w:rsidP="00200DF2">
      <w:pPr>
        <w:pStyle w:val="Prrafodelista"/>
        <w:spacing w:after="0" w:line="240" w:lineRule="auto"/>
        <w:ind w:left="0" w:firstLine="0"/>
        <w:jc w:val="both"/>
        <w:rPr>
          <w:szCs w:val="28"/>
          <w:lang w:eastAsia="es-ES"/>
        </w:rPr>
      </w:pPr>
      <w:r w:rsidRPr="008548A5">
        <w:rPr>
          <w:szCs w:val="28"/>
          <w:lang w:eastAsia="es-ES"/>
        </w:rPr>
        <w:t>60</w:t>
      </w:r>
      <w:r w:rsidR="00E27E5D" w:rsidRPr="008548A5">
        <w:rPr>
          <w:szCs w:val="28"/>
          <w:lang w:eastAsia="es-ES"/>
        </w:rPr>
        <w:t>.</w:t>
      </w:r>
      <w:r w:rsidR="00AD24FD" w:rsidRPr="008548A5">
        <w:rPr>
          <w:szCs w:val="28"/>
          <w:lang w:eastAsia="es-ES"/>
        </w:rPr>
        <w:t xml:space="preserve"> </w:t>
      </w:r>
      <w:r w:rsidR="00E27E5D" w:rsidRPr="008548A5">
        <w:rPr>
          <w:szCs w:val="28"/>
          <w:lang w:eastAsia="es-ES"/>
        </w:rPr>
        <w:t>De conformidad con lo dispuesto en el artículo 241, numeral 4, de la Constitución, la Corte Constitucional es competente para conocer y decidir definitivamente sobre la demanda de inconstitucionalidad de la referencia, pues la</w:t>
      </w:r>
      <w:r w:rsidR="000A16AF" w:rsidRPr="008548A5">
        <w:rPr>
          <w:szCs w:val="28"/>
          <w:lang w:eastAsia="es-ES"/>
        </w:rPr>
        <w:t>s</w:t>
      </w:r>
      <w:r w:rsidR="00E27E5D" w:rsidRPr="008548A5">
        <w:rPr>
          <w:szCs w:val="28"/>
          <w:lang w:eastAsia="es-ES"/>
        </w:rPr>
        <w:t xml:space="preserve"> disposici</w:t>
      </w:r>
      <w:r w:rsidR="000A16AF" w:rsidRPr="008548A5">
        <w:rPr>
          <w:szCs w:val="28"/>
          <w:lang w:eastAsia="es-ES"/>
        </w:rPr>
        <w:t>ones</w:t>
      </w:r>
      <w:r w:rsidR="00E27E5D" w:rsidRPr="008548A5">
        <w:rPr>
          <w:szCs w:val="28"/>
          <w:lang w:eastAsia="es-ES"/>
        </w:rPr>
        <w:t xml:space="preserve"> impugnada</w:t>
      </w:r>
      <w:r w:rsidR="000A16AF" w:rsidRPr="008548A5">
        <w:rPr>
          <w:szCs w:val="28"/>
          <w:lang w:eastAsia="es-ES"/>
        </w:rPr>
        <w:t>s</w:t>
      </w:r>
      <w:r w:rsidR="00E27E5D" w:rsidRPr="008548A5">
        <w:rPr>
          <w:szCs w:val="28"/>
          <w:lang w:eastAsia="es-ES"/>
        </w:rPr>
        <w:t xml:space="preserve"> hace</w:t>
      </w:r>
      <w:r w:rsidR="000A16AF" w:rsidRPr="008548A5">
        <w:rPr>
          <w:szCs w:val="28"/>
          <w:lang w:eastAsia="es-ES"/>
        </w:rPr>
        <w:t>n</w:t>
      </w:r>
      <w:r w:rsidR="00E27E5D" w:rsidRPr="008548A5">
        <w:rPr>
          <w:szCs w:val="28"/>
          <w:lang w:eastAsia="es-ES"/>
        </w:rPr>
        <w:t xml:space="preserve"> parte de una ley, en este caso, </w:t>
      </w:r>
      <w:r w:rsidR="000A16AF" w:rsidRPr="008548A5">
        <w:rPr>
          <w:szCs w:val="28"/>
          <w:lang w:eastAsia="es-ES"/>
        </w:rPr>
        <w:t>de la Ley 1996 de 2019</w:t>
      </w:r>
      <w:r w:rsidR="00A24A2E" w:rsidRPr="008548A5">
        <w:rPr>
          <w:szCs w:val="28"/>
          <w:lang w:eastAsia="es-ES"/>
        </w:rPr>
        <w:t xml:space="preserve"> (art. 16)</w:t>
      </w:r>
      <w:r w:rsidR="000A16AF" w:rsidRPr="008548A5">
        <w:rPr>
          <w:szCs w:val="28"/>
          <w:lang w:eastAsia="es-ES"/>
        </w:rPr>
        <w:t>, que establece el régimen para el ejercicio de la capacidad legal de las personas con discapacidad mayores de edad</w:t>
      </w:r>
      <w:r w:rsidR="00E27E5D" w:rsidRPr="008548A5">
        <w:rPr>
          <w:szCs w:val="28"/>
          <w:lang w:eastAsia="es-ES"/>
        </w:rPr>
        <w:t xml:space="preserve">. </w:t>
      </w:r>
    </w:p>
    <w:p w:rsidR="003712F0" w:rsidRPr="008548A5" w:rsidRDefault="003712F0" w:rsidP="00200DF2">
      <w:pPr>
        <w:pStyle w:val="Prrafodelista"/>
        <w:spacing w:after="0" w:line="240" w:lineRule="auto"/>
        <w:ind w:left="0" w:firstLine="0"/>
        <w:jc w:val="both"/>
        <w:rPr>
          <w:szCs w:val="28"/>
          <w:lang w:eastAsia="es-ES"/>
        </w:rPr>
      </w:pPr>
    </w:p>
    <w:p w:rsidR="00CC512C" w:rsidRPr="008548A5" w:rsidRDefault="003712F0" w:rsidP="00200DF2">
      <w:pPr>
        <w:pStyle w:val="Prrafodelista"/>
        <w:spacing w:after="0" w:line="240" w:lineRule="auto"/>
        <w:ind w:left="0" w:firstLine="0"/>
        <w:jc w:val="both"/>
        <w:rPr>
          <w:b/>
          <w:bCs/>
          <w:szCs w:val="28"/>
          <w:lang w:eastAsia="es-ES"/>
        </w:rPr>
      </w:pPr>
      <w:r w:rsidRPr="008548A5">
        <w:rPr>
          <w:b/>
          <w:bCs/>
          <w:szCs w:val="28"/>
          <w:lang w:eastAsia="es-ES"/>
        </w:rPr>
        <w:t>Cuestión previa: A</w:t>
      </w:r>
      <w:r w:rsidR="00CC512C" w:rsidRPr="008548A5">
        <w:rPr>
          <w:b/>
          <w:bCs/>
          <w:szCs w:val="28"/>
          <w:lang w:eastAsia="es-ES"/>
        </w:rPr>
        <w:t>ptitud de la demanda</w:t>
      </w:r>
    </w:p>
    <w:p w:rsidR="00C304F4" w:rsidRPr="008548A5" w:rsidRDefault="00C304F4" w:rsidP="00200DF2">
      <w:pPr>
        <w:pStyle w:val="Prrafodelista"/>
        <w:spacing w:after="0" w:line="240" w:lineRule="auto"/>
        <w:ind w:left="0" w:firstLine="0"/>
        <w:jc w:val="both"/>
        <w:rPr>
          <w:szCs w:val="28"/>
          <w:lang w:val="es-ES" w:eastAsia="es-ES"/>
        </w:rPr>
      </w:pPr>
    </w:p>
    <w:p w:rsidR="003712F0" w:rsidRPr="008548A5" w:rsidRDefault="00C51E97" w:rsidP="00200DF2">
      <w:pPr>
        <w:pStyle w:val="Prrafodelista"/>
        <w:spacing w:after="0" w:line="240" w:lineRule="auto"/>
        <w:ind w:left="0" w:firstLine="0"/>
        <w:jc w:val="both"/>
        <w:rPr>
          <w:szCs w:val="28"/>
          <w:lang w:val="es-ES" w:eastAsia="es-ES"/>
        </w:rPr>
      </w:pPr>
      <w:r w:rsidRPr="008548A5">
        <w:rPr>
          <w:szCs w:val="28"/>
          <w:lang w:val="es-ES" w:eastAsia="es-ES"/>
        </w:rPr>
        <w:t xml:space="preserve">61. </w:t>
      </w:r>
      <w:r w:rsidR="003712F0" w:rsidRPr="008548A5">
        <w:rPr>
          <w:szCs w:val="28"/>
          <w:lang w:val="es-ES" w:eastAsia="es-ES"/>
        </w:rPr>
        <w:t xml:space="preserve">En reiterada jurisprudencia se ha precisado que la competencia de la Corte para ejercer control de constitucionalidad sobre leyes demandadas depende del cumplimiento de dos presupuestos básicos: </w:t>
      </w:r>
      <w:r w:rsidR="003712F0" w:rsidRPr="008548A5">
        <w:rPr>
          <w:i/>
          <w:iCs/>
          <w:szCs w:val="28"/>
          <w:lang w:val="es-ES" w:eastAsia="es-ES"/>
        </w:rPr>
        <w:t>(i)</w:t>
      </w:r>
      <w:r w:rsidR="003712F0" w:rsidRPr="008548A5">
        <w:rPr>
          <w:szCs w:val="28"/>
          <w:lang w:val="es-ES" w:eastAsia="es-ES"/>
        </w:rPr>
        <w:t xml:space="preserve"> que la demanda reúna los requisitos mínimos señalados en el artículo 2 del Decreto 2067 de 1991</w:t>
      </w:r>
      <w:r w:rsidR="003712F0" w:rsidRPr="008548A5">
        <w:rPr>
          <w:szCs w:val="28"/>
          <w:vertAlign w:val="superscript"/>
          <w:lang w:val="es-ES" w:eastAsia="es-ES"/>
        </w:rPr>
        <w:footnoteReference w:id="39"/>
      </w:r>
      <w:r w:rsidR="003712F0" w:rsidRPr="008548A5">
        <w:rPr>
          <w:szCs w:val="28"/>
          <w:lang w:val="es-ES" w:eastAsia="es-ES"/>
        </w:rPr>
        <w:t xml:space="preserve">, y </w:t>
      </w:r>
      <w:r w:rsidR="003712F0" w:rsidRPr="008548A5">
        <w:rPr>
          <w:i/>
          <w:iCs/>
          <w:szCs w:val="28"/>
          <w:lang w:val="es-ES" w:eastAsia="es-ES"/>
        </w:rPr>
        <w:t>(ii)</w:t>
      </w:r>
      <w:r w:rsidR="003712F0" w:rsidRPr="008548A5">
        <w:rPr>
          <w:szCs w:val="28"/>
          <w:lang w:val="es-ES" w:eastAsia="es-ES"/>
        </w:rPr>
        <w:t xml:space="preserve"> que las normas sometidas a control estén vigentes o que, de no estarlo, se encuentren produciendo efectos o tengan vocación de producirlos</w:t>
      </w:r>
      <w:r w:rsidR="003712F0" w:rsidRPr="008548A5">
        <w:rPr>
          <w:szCs w:val="28"/>
          <w:vertAlign w:val="superscript"/>
          <w:lang w:val="es-ES" w:eastAsia="es-ES"/>
        </w:rPr>
        <w:footnoteReference w:id="40"/>
      </w:r>
      <w:r w:rsidR="003712F0" w:rsidRPr="008548A5">
        <w:rPr>
          <w:szCs w:val="28"/>
          <w:lang w:val="es-ES" w:eastAsia="es-ES"/>
        </w:rPr>
        <w:t>.</w:t>
      </w:r>
    </w:p>
    <w:p w:rsidR="003712F0" w:rsidRPr="008548A5" w:rsidRDefault="003712F0" w:rsidP="00200DF2">
      <w:pPr>
        <w:pStyle w:val="Prrafodelista"/>
        <w:spacing w:after="0" w:line="240" w:lineRule="auto"/>
        <w:ind w:left="0" w:firstLine="0"/>
        <w:jc w:val="both"/>
        <w:rPr>
          <w:szCs w:val="28"/>
          <w:lang w:val="es-ES" w:eastAsia="es-ES"/>
        </w:rPr>
      </w:pPr>
    </w:p>
    <w:p w:rsidR="003712F0" w:rsidRPr="008548A5" w:rsidRDefault="003712F0" w:rsidP="00200DF2">
      <w:pPr>
        <w:pStyle w:val="Prrafodelista"/>
        <w:spacing w:after="0" w:line="240" w:lineRule="auto"/>
        <w:ind w:left="0" w:firstLine="0"/>
        <w:jc w:val="both"/>
        <w:rPr>
          <w:szCs w:val="28"/>
          <w:lang w:val="es-ES" w:eastAsia="es-ES"/>
        </w:rPr>
      </w:pPr>
      <w:r w:rsidRPr="008548A5">
        <w:rPr>
          <w:szCs w:val="28"/>
          <w:lang w:val="es-ES" w:eastAsia="es-ES"/>
        </w:rPr>
        <w:t xml:space="preserve">62. En relación con los requisitos mínimos, el artículo 2 del Decreto 2067 de 1991 dispone que las demandas de inconstitucionalidad deben contener </w:t>
      </w:r>
      <w:r w:rsidRPr="008548A5">
        <w:rPr>
          <w:i/>
          <w:iCs/>
          <w:szCs w:val="28"/>
          <w:lang w:val="es-ES" w:eastAsia="es-ES"/>
        </w:rPr>
        <w:t>(i)</w:t>
      </w:r>
      <w:r w:rsidRPr="008548A5">
        <w:rPr>
          <w:szCs w:val="28"/>
          <w:lang w:val="es-ES" w:eastAsia="es-ES"/>
        </w:rPr>
        <w:t xml:space="preserve"> la identificación de las disposiciones legales acusadas,</w:t>
      </w:r>
      <w:r w:rsidRPr="008548A5">
        <w:rPr>
          <w:i/>
          <w:iCs/>
          <w:szCs w:val="28"/>
          <w:lang w:val="es-ES" w:eastAsia="es-ES"/>
        </w:rPr>
        <w:t xml:space="preserve"> (ii) </w:t>
      </w:r>
      <w:r w:rsidRPr="008548A5">
        <w:rPr>
          <w:szCs w:val="28"/>
          <w:lang w:val="es-ES" w:eastAsia="es-ES"/>
        </w:rPr>
        <w:t xml:space="preserve">las normas constitucionales que se estiman infringidas, </w:t>
      </w:r>
      <w:r w:rsidRPr="008548A5">
        <w:rPr>
          <w:i/>
          <w:iCs/>
          <w:szCs w:val="28"/>
          <w:lang w:val="es-ES" w:eastAsia="es-ES"/>
        </w:rPr>
        <w:t>(iii)</w:t>
      </w:r>
      <w:r w:rsidRPr="008548A5">
        <w:rPr>
          <w:szCs w:val="28"/>
          <w:lang w:val="es-ES" w:eastAsia="es-ES"/>
        </w:rPr>
        <w:t xml:space="preserve"> los argumentos por los cuales dichas normas se estiman violadas, </w:t>
      </w:r>
      <w:r w:rsidRPr="008548A5">
        <w:rPr>
          <w:i/>
          <w:iCs/>
          <w:szCs w:val="28"/>
          <w:lang w:val="es-ES" w:eastAsia="es-ES"/>
        </w:rPr>
        <w:t>(iv)</w:t>
      </w:r>
      <w:r w:rsidRPr="008548A5">
        <w:rPr>
          <w:szCs w:val="28"/>
          <w:lang w:val="es-ES" w:eastAsia="es-ES"/>
        </w:rPr>
        <w:t xml:space="preserve"> cuando fuere el caso, el señalamiento del trámite previsto en la Constitución para la expedición de las disposiciones acusadas y la forma en que fue quebrantado, y </w:t>
      </w:r>
      <w:r w:rsidRPr="008548A5">
        <w:rPr>
          <w:i/>
          <w:iCs/>
          <w:szCs w:val="28"/>
          <w:lang w:val="es-ES" w:eastAsia="es-ES"/>
        </w:rPr>
        <w:t>(v)</w:t>
      </w:r>
      <w:r w:rsidRPr="008548A5">
        <w:rPr>
          <w:szCs w:val="28"/>
          <w:lang w:val="es-ES" w:eastAsia="es-ES"/>
        </w:rPr>
        <w:t xml:space="preserve"> las razones por las cuales la Corte es competente para conocer de la demanda.</w:t>
      </w:r>
    </w:p>
    <w:p w:rsidR="003712F0" w:rsidRPr="008548A5" w:rsidRDefault="003712F0" w:rsidP="00200DF2">
      <w:pPr>
        <w:pStyle w:val="Prrafodelista"/>
        <w:spacing w:after="0" w:line="240" w:lineRule="auto"/>
        <w:ind w:left="0" w:firstLine="0"/>
        <w:jc w:val="both"/>
        <w:rPr>
          <w:szCs w:val="28"/>
          <w:lang w:val="es-ES" w:eastAsia="es-ES"/>
        </w:rPr>
      </w:pPr>
    </w:p>
    <w:p w:rsidR="003712F0" w:rsidRPr="008548A5" w:rsidRDefault="003712F0" w:rsidP="00200DF2">
      <w:pPr>
        <w:pStyle w:val="Prrafodelista"/>
        <w:spacing w:after="0" w:line="240" w:lineRule="auto"/>
        <w:ind w:left="0" w:firstLine="0"/>
        <w:jc w:val="both"/>
        <w:rPr>
          <w:szCs w:val="28"/>
          <w:lang w:val="es-ES" w:eastAsia="es-ES"/>
        </w:rPr>
      </w:pPr>
      <w:r w:rsidRPr="008548A5">
        <w:rPr>
          <w:szCs w:val="28"/>
          <w:lang w:val="es-ES" w:eastAsia="es-ES"/>
        </w:rPr>
        <w:t>63. La</w:t>
      </w:r>
      <w:r w:rsidR="007A43A4" w:rsidRPr="008548A5">
        <w:rPr>
          <w:szCs w:val="28"/>
          <w:lang w:val="es-ES" w:eastAsia="es-ES"/>
        </w:rPr>
        <w:t xml:space="preserve"> formulación de las</w:t>
      </w:r>
      <w:r w:rsidRPr="008548A5">
        <w:rPr>
          <w:szCs w:val="28"/>
          <w:lang w:val="es-ES" w:eastAsia="es-ES"/>
        </w:rPr>
        <w:t xml:space="preserve"> razones por las cuales las normas constitucionales se estiman </w:t>
      </w:r>
      <w:r w:rsidR="008722D2" w:rsidRPr="008548A5">
        <w:rPr>
          <w:szCs w:val="28"/>
          <w:lang w:val="es-ES" w:eastAsia="es-ES"/>
        </w:rPr>
        <w:t>vulneradas</w:t>
      </w:r>
      <w:r w:rsidRPr="008548A5">
        <w:rPr>
          <w:szCs w:val="28"/>
          <w:lang w:val="es-ES" w:eastAsia="es-ES"/>
        </w:rPr>
        <w:t xml:space="preserve"> se somete a exigencias de tipo formal y material, destinadas a</w:t>
      </w:r>
      <w:r w:rsidR="00BC794E" w:rsidRPr="008548A5">
        <w:rPr>
          <w:szCs w:val="28"/>
          <w:lang w:val="es-ES" w:eastAsia="es-ES"/>
        </w:rPr>
        <w:t xml:space="preserve"> garantizar el planteamiento de </w:t>
      </w:r>
      <w:r w:rsidRPr="008548A5">
        <w:rPr>
          <w:szCs w:val="28"/>
          <w:lang w:val="es-ES" w:eastAsia="es-ES"/>
        </w:rPr>
        <w:t>un verdadero problema de constitucionalidad, que permita adelantar una discusión en el marco del control abstracto, a partir de la confrontación del contenido verificable de una norma legal con el enunciado de un mandato superior. Según la jurisprudencia constitucional, tales razones (</w:t>
      </w:r>
      <w:r w:rsidRPr="008548A5">
        <w:rPr>
          <w:i/>
          <w:szCs w:val="28"/>
          <w:lang w:val="es-ES" w:eastAsia="es-ES"/>
        </w:rPr>
        <w:t>concepto de la violación</w:t>
      </w:r>
      <w:r w:rsidRPr="008548A5">
        <w:rPr>
          <w:iCs/>
          <w:szCs w:val="28"/>
          <w:lang w:val="es-ES" w:eastAsia="es-ES"/>
        </w:rPr>
        <w:t>)</w:t>
      </w:r>
      <w:r w:rsidRPr="008548A5">
        <w:rPr>
          <w:szCs w:val="28"/>
          <w:lang w:val="es-ES" w:eastAsia="es-ES"/>
        </w:rPr>
        <w:t xml:space="preserve"> consisten en que se formule al menos un cargo de inconstitucionalidad, y se expresen los argumentos por los cuales se considera que el texto constitucional ha sido infringido.</w:t>
      </w:r>
    </w:p>
    <w:p w:rsidR="003712F0" w:rsidRPr="008548A5" w:rsidRDefault="003712F0" w:rsidP="00200DF2">
      <w:pPr>
        <w:pStyle w:val="Prrafodelista"/>
        <w:spacing w:after="0" w:line="240" w:lineRule="auto"/>
        <w:ind w:left="0" w:firstLine="0"/>
        <w:jc w:val="both"/>
        <w:rPr>
          <w:szCs w:val="28"/>
          <w:lang w:val="es-ES" w:eastAsia="es-ES"/>
        </w:rPr>
      </w:pPr>
    </w:p>
    <w:p w:rsidR="003712F0" w:rsidRPr="008548A5" w:rsidRDefault="003712F0" w:rsidP="00200DF2">
      <w:pPr>
        <w:pStyle w:val="Prrafodelista"/>
        <w:spacing w:after="0" w:line="240" w:lineRule="auto"/>
        <w:ind w:left="0" w:firstLine="0"/>
        <w:jc w:val="both"/>
        <w:rPr>
          <w:szCs w:val="28"/>
          <w:lang w:val="es-ES" w:eastAsia="es-ES"/>
        </w:rPr>
      </w:pPr>
      <w:r w:rsidRPr="008548A5">
        <w:rPr>
          <w:szCs w:val="28"/>
          <w:lang w:val="es-ES" w:eastAsia="es-ES"/>
        </w:rPr>
        <w:t>64. La jurisprudencia ha expresado que se le impone al demandante “</w:t>
      </w:r>
      <w:r w:rsidRPr="008548A5">
        <w:rPr>
          <w:i/>
          <w:szCs w:val="28"/>
          <w:lang w:val="es-ES" w:eastAsia="es-ES"/>
        </w:rPr>
        <w:t>una carga de contenido material y no simplemente formal”</w:t>
      </w:r>
      <w:r w:rsidRPr="008548A5">
        <w:rPr>
          <w:szCs w:val="28"/>
          <w:lang w:val="es-ES" w:eastAsia="es-ES"/>
        </w:rPr>
        <w:t xml:space="preserve">, en el sentido de que no basta que el cargo formulado contra las normas legales se estructure a partir de cualquier tipo de razones o motivos, sino que se requiere que las razones </w:t>
      </w:r>
      <w:r w:rsidRPr="008548A5">
        <w:rPr>
          <w:szCs w:val="28"/>
          <w:lang w:val="es-ES" w:eastAsia="es-ES"/>
        </w:rPr>
        <w:lastRenderedPageBreak/>
        <w:t xml:space="preserve">cumplan con los requisitos de </w:t>
      </w:r>
      <w:r w:rsidRPr="008548A5">
        <w:rPr>
          <w:i/>
          <w:szCs w:val="28"/>
          <w:lang w:val="es-ES" w:eastAsia="es-ES"/>
        </w:rPr>
        <w:t xml:space="preserve">claridad, certeza, especificidad, pertinencia </w:t>
      </w:r>
      <w:r w:rsidRPr="008548A5">
        <w:rPr>
          <w:szCs w:val="28"/>
          <w:vertAlign w:val="superscript"/>
          <w:lang w:val="es-ES" w:eastAsia="es-ES"/>
        </w:rPr>
        <w:t xml:space="preserve"> </w:t>
      </w:r>
      <w:r w:rsidRPr="008548A5">
        <w:rPr>
          <w:i/>
          <w:szCs w:val="28"/>
          <w:lang w:val="es-ES" w:eastAsia="es-ES"/>
        </w:rPr>
        <w:t>y suficiencia</w:t>
      </w:r>
      <w:r w:rsidRPr="008548A5">
        <w:rPr>
          <w:szCs w:val="28"/>
          <w:lang w:val="es-ES" w:eastAsia="es-ES"/>
        </w:rPr>
        <w:t>.</w:t>
      </w:r>
    </w:p>
    <w:p w:rsidR="003712F0" w:rsidRPr="008548A5" w:rsidRDefault="003712F0" w:rsidP="00200DF2">
      <w:pPr>
        <w:pStyle w:val="Prrafodelista"/>
        <w:widowControl w:val="0"/>
        <w:spacing w:after="0" w:line="240" w:lineRule="auto"/>
        <w:ind w:left="0" w:firstLine="0"/>
        <w:jc w:val="both"/>
        <w:rPr>
          <w:szCs w:val="28"/>
          <w:lang w:val="es-ES" w:eastAsia="es-ES"/>
        </w:rPr>
      </w:pPr>
    </w:p>
    <w:p w:rsidR="003712F0" w:rsidRPr="008548A5" w:rsidRDefault="003712F0" w:rsidP="00200DF2">
      <w:pPr>
        <w:pStyle w:val="Prrafodelista"/>
        <w:widowControl w:val="0"/>
        <w:spacing w:after="0" w:line="240" w:lineRule="auto"/>
        <w:ind w:left="0" w:firstLine="0"/>
        <w:jc w:val="both"/>
        <w:rPr>
          <w:szCs w:val="28"/>
          <w:lang w:val="es-ES" w:eastAsia="es-ES"/>
        </w:rPr>
      </w:pPr>
      <w:r w:rsidRPr="008548A5">
        <w:rPr>
          <w:szCs w:val="28"/>
          <w:lang w:val="es-ES" w:eastAsia="es-ES"/>
        </w:rPr>
        <w:t>65. Solo el cumplimiento de estas exigencias le permite al juez constitucional realizar la confrontación de las normas impugnadas con el texto constitucional, sin que suponga un control oficioso.</w:t>
      </w:r>
    </w:p>
    <w:p w:rsidR="00BC794E" w:rsidRPr="008548A5" w:rsidRDefault="00BC794E" w:rsidP="00200DF2">
      <w:pPr>
        <w:pStyle w:val="Prrafodelista"/>
        <w:widowControl w:val="0"/>
        <w:spacing w:after="0" w:line="240" w:lineRule="auto"/>
        <w:ind w:left="0" w:firstLine="0"/>
        <w:jc w:val="both"/>
        <w:rPr>
          <w:szCs w:val="28"/>
          <w:lang w:val="es-ES" w:eastAsia="es-ES"/>
        </w:rPr>
      </w:pPr>
    </w:p>
    <w:p w:rsidR="001F6904" w:rsidRPr="008548A5" w:rsidRDefault="003712F0" w:rsidP="00200DF2">
      <w:pPr>
        <w:pStyle w:val="NormalWeb"/>
        <w:spacing w:before="0" w:beforeAutospacing="0" w:after="0" w:afterAutospacing="0"/>
        <w:jc w:val="both"/>
        <w:rPr>
          <w:sz w:val="28"/>
          <w:szCs w:val="28"/>
        </w:rPr>
      </w:pPr>
      <w:r w:rsidRPr="008548A5">
        <w:rPr>
          <w:sz w:val="28"/>
          <w:szCs w:val="28"/>
        </w:rPr>
        <w:t>6</w:t>
      </w:r>
      <w:r w:rsidR="001F6904" w:rsidRPr="008548A5">
        <w:rPr>
          <w:sz w:val="28"/>
          <w:szCs w:val="28"/>
        </w:rPr>
        <w:t>6</w:t>
      </w:r>
      <w:r w:rsidRPr="008548A5">
        <w:rPr>
          <w:sz w:val="28"/>
          <w:szCs w:val="28"/>
        </w:rPr>
        <w:t>.</w:t>
      </w:r>
      <w:r w:rsidR="001F6904" w:rsidRPr="008548A5">
        <w:rPr>
          <w:sz w:val="28"/>
          <w:szCs w:val="28"/>
        </w:rPr>
        <w:t xml:space="preserve"> En el caso bajo estudio, encuentra la Sala que el demandante identificó las normas acusadas como inconstitucionales</w:t>
      </w:r>
      <w:r w:rsidR="00AF2A11" w:rsidRPr="008548A5">
        <w:rPr>
          <w:sz w:val="28"/>
          <w:szCs w:val="28"/>
        </w:rPr>
        <w:t>,</w:t>
      </w:r>
      <w:r w:rsidR="001F6904" w:rsidRPr="008548A5">
        <w:rPr>
          <w:sz w:val="28"/>
          <w:szCs w:val="28"/>
        </w:rPr>
        <w:t xml:space="preserve"> así como las disposiciones de la Constitución presuntamente vulneradas y las razones por las cuales esta Corporación es competente para conocer de la demanda. </w:t>
      </w:r>
      <w:r w:rsidR="00B07C39" w:rsidRPr="008548A5">
        <w:rPr>
          <w:sz w:val="28"/>
          <w:szCs w:val="28"/>
        </w:rPr>
        <w:t>Además, el artí</w:t>
      </w:r>
      <w:r w:rsidR="004233D0" w:rsidRPr="008548A5">
        <w:rPr>
          <w:sz w:val="28"/>
          <w:szCs w:val="28"/>
        </w:rPr>
        <w:t>c</w:t>
      </w:r>
      <w:r w:rsidR="00B07C39" w:rsidRPr="008548A5">
        <w:rPr>
          <w:sz w:val="28"/>
          <w:szCs w:val="28"/>
        </w:rPr>
        <w:t>ulo 16 de la Ley 1996 de 2019 se encuentra vigente.</w:t>
      </w:r>
    </w:p>
    <w:p w:rsidR="00BC794E" w:rsidRPr="008548A5" w:rsidRDefault="00BC794E" w:rsidP="00200DF2">
      <w:pPr>
        <w:pStyle w:val="NormalWeb"/>
        <w:spacing w:before="0" w:beforeAutospacing="0" w:after="0" w:afterAutospacing="0"/>
        <w:jc w:val="both"/>
        <w:rPr>
          <w:sz w:val="28"/>
          <w:szCs w:val="28"/>
        </w:rPr>
      </w:pPr>
    </w:p>
    <w:p w:rsidR="003A6E09" w:rsidRPr="008548A5" w:rsidRDefault="001F6904" w:rsidP="00200DF2">
      <w:pPr>
        <w:pStyle w:val="NormalWeb"/>
        <w:shd w:val="clear" w:color="auto" w:fill="FFFFFF"/>
        <w:spacing w:before="0" w:beforeAutospacing="0" w:after="0" w:afterAutospacing="0"/>
        <w:jc w:val="both"/>
        <w:rPr>
          <w:sz w:val="28"/>
          <w:szCs w:val="28"/>
        </w:rPr>
      </w:pPr>
      <w:r w:rsidRPr="008548A5">
        <w:rPr>
          <w:sz w:val="28"/>
          <w:szCs w:val="28"/>
        </w:rPr>
        <w:t xml:space="preserve">67. </w:t>
      </w:r>
      <w:r w:rsidR="00AF2A11" w:rsidRPr="008548A5">
        <w:rPr>
          <w:sz w:val="28"/>
          <w:szCs w:val="28"/>
        </w:rPr>
        <w:t>Por otro lado,</w:t>
      </w:r>
      <w:r w:rsidRPr="008548A5">
        <w:rPr>
          <w:sz w:val="28"/>
          <w:szCs w:val="28"/>
        </w:rPr>
        <w:t xml:space="preserve"> si bien es cierto que en la demanda se adujo también la violación del artículo 116 de la Constitución, en la corrección de la misma el demandante circunscribió el cargo a la violación del artículo 131, excluyendo los argumentos que inicialmente exp</w:t>
      </w:r>
      <w:r w:rsidR="0015279B" w:rsidRPr="008548A5">
        <w:rPr>
          <w:sz w:val="28"/>
          <w:szCs w:val="28"/>
        </w:rPr>
        <w:t>uso</w:t>
      </w:r>
      <w:r w:rsidRPr="008548A5">
        <w:rPr>
          <w:sz w:val="28"/>
          <w:szCs w:val="28"/>
        </w:rPr>
        <w:t xml:space="preserve"> sobre la asignación en la norma acusada de funciones jurisdiccionales a los notarios. </w:t>
      </w:r>
      <w:r w:rsidR="003A6E09" w:rsidRPr="008548A5">
        <w:rPr>
          <w:sz w:val="28"/>
          <w:szCs w:val="28"/>
        </w:rPr>
        <w:t>El demandante alegó que las funciones atribuidas en los incisos reprochados</w:t>
      </w:r>
      <w:r w:rsidR="00276655" w:rsidRPr="008548A5">
        <w:rPr>
          <w:sz w:val="28"/>
          <w:szCs w:val="28"/>
        </w:rPr>
        <w:t xml:space="preserve"> no son competencia de los notarios. </w:t>
      </w:r>
      <w:r w:rsidR="00062695" w:rsidRPr="008548A5">
        <w:rPr>
          <w:sz w:val="28"/>
          <w:szCs w:val="28"/>
        </w:rPr>
        <w:t xml:space="preserve">Esto porque el notario tiene una función testimonial que implica la guarda de la fe pública, otorgando autenticidad a las declaraciones que son emitidas ante él y dichos incisos </w:t>
      </w:r>
      <w:r w:rsidR="00125FD2" w:rsidRPr="008548A5">
        <w:rPr>
          <w:i/>
          <w:iCs/>
          <w:sz w:val="28"/>
          <w:szCs w:val="28"/>
        </w:rPr>
        <w:t xml:space="preserve">“conceden la potestad al notario de </w:t>
      </w:r>
      <w:r w:rsidR="0015279B" w:rsidRPr="008548A5">
        <w:rPr>
          <w:i/>
          <w:iCs/>
          <w:sz w:val="28"/>
          <w:szCs w:val="28"/>
        </w:rPr>
        <w:t>´</w:t>
      </w:r>
      <w:r w:rsidR="00125FD2" w:rsidRPr="008548A5">
        <w:rPr>
          <w:i/>
          <w:iCs/>
          <w:sz w:val="28"/>
          <w:szCs w:val="28"/>
        </w:rPr>
        <w:t>decir</w:t>
      </w:r>
      <w:r w:rsidR="0015279B" w:rsidRPr="008548A5">
        <w:rPr>
          <w:i/>
          <w:iCs/>
          <w:sz w:val="28"/>
          <w:szCs w:val="28"/>
        </w:rPr>
        <w:t>’</w:t>
      </w:r>
      <w:r w:rsidR="00125FD2" w:rsidRPr="008548A5">
        <w:rPr>
          <w:i/>
          <w:iCs/>
          <w:sz w:val="28"/>
          <w:szCs w:val="28"/>
        </w:rPr>
        <w:t xml:space="preserve"> cuál es el contenido del acuerdo y si el mismo se ajusta a la real voluntad y preferencia de la persona en situación de discapacidad y aún más, si el mismo asunto está conforme a la ley (…)”.</w:t>
      </w:r>
      <w:r w:rsidR="00125FD2" w:rsidRPr="008548A5">
        <w:rPr>
          <w:sz w:val="28"/>
          <w:szCs w:val="28"/>
        </w:rPr>
        <w:t xml:space="preserve"> </w:t>
      </w:r>
    </w:p>
    <w:p w:rsidR="00BC794E" w:rsidRPr="008548A5" w:rsidRDefault="00BC794E" w:rsidP="00200DF2">
      <w:pPr>
        <w:pStyle w:val="NormalWeb"/>
        <w:shd w:val="clear" w:color="auto" w:fill="FFFFFF"/>
        <w:spacing w:before="0" w:beforeAutospacing="0" w:after="0" w:afterAutospacing="0"/>
        <w:jc w:val="both"/>
        <w:rPr>
          <w:sz w:val="28"/>
          <w:szCs w:val="28"/>
        </w:rPr>
      </w:pPr>
    </w:p>
    <w:p w:rsidR="00DC6A44" w:rsidRPr="008548A5" w:rsidRDefault="00AF2A11" w:rsidP="00200DF2">
      <w:pPr>
        <w:pStyle w:val="NormalWeb"/>
        <w:spacing w:before="0" w:beforeAutospacing="0" w:after="0" w:afterAutospacing="0"/>
        <w:jc w:val="both"/>
        <w:rPr>
          <w:sz w:val="28"/>
          <w:szCs w:val="28"/>
        </w:rPr>
      </w:pPr>
      <w:r w:rsidRPr="008548A5">
        <w:rPr>
          <w:sz w:val="28"/>
          <w:szCs w:val="28"/>
        </w:rPr>
        <w:t xml:space="preserve">68. </w:t>
      </w:r>
      <w:r w:rsidR="003712F0" w:rsidRPr="008548A5">
        <w:rPr>
          <w:sz w:val="28"/>
          <w:szCs w:val="28"/>
        </w:rPr>
        <w:t xml:space="preserve">En </w:t>
      </w:r>
      <w:r w:rsidRPr="008548A5">
        <w:rPr>
          <w:sz w:val="28"/>
          <w:szCs w:val="28"/>
        </w:rPr>
        <w:t xml:space="preserve">ese orden de ideas, se tiene que el cargo </w:t>
      </w:r>
      <w:r w:rsidRPr="008548A5">
        <w:rPr>
          <w:b/>
          <w:bCs/>
          <w:i/>
          <w:iCs/>
          <w:sz w:val="28"/>
          <w:szCs w:val="28"/>
        </w:rPr>
        <w:t>(i)</w:t>
      </w:r>
      <w:r w:rsidRPr="008548A5">
        <w:rPr>
          <w:sz w:val="28"/>
          <w:szCs w:val="28"/>
        </w:rPr>
        <w:t xml:space="preserve"> es </w:t>
      </w:r>
      <w:r w:rsidRPr="008548A5">
        <w:rPr>
          <w:b/>
          <w:bCs/>
          <w:i/>
          <w:iCs/>
          <w:sz w:val="28"/>
          <w:szCs w:val="28"/>
        </w:rPr>
        <w:t>claro</w:t>
      </w:r>
      <w:r w:rsidR="00DC6A44" w:rsidRPr="008548A5">
        <w:rPr>
          <w:sz w:val="28"/>
          <w:szCs w:val="28"/>
        </w:rPr>
        <w:t>, pues se señal</w:t>
      </w:r>
      <w:r w:rsidR="005672E7" w:rsidRPr="008548A5">
        <w:rPr>
          <w:sz w:val="28"/>
          <w:szCs w:val="28"/>
        </w:rPr>
        <w:t>a</w:t>
      </w:r>
      <w:r w:rsidR="0015279B" w:rsidRPr="008548A5">
        <w:rPr>
          <w:sz w:val="28"/>
          <w:szCs w:val="28"/>
        </w:rPr>
        <w:t>ron</w:t>
      </w:r>
      <w:r w:rsidR="00DC6A44" w:rsidRPr="008548A5">
        <w:rPr>
          <w:sz w:val="28"/>
          <w:szCs w:val="28"/>
        </w:rPr>
        <w:t xml:space="preserve"> de manera comprensible</w:t>
      </w:r>
      <w:r w:rsidR="00B07C39" w:rsidRPr="008548A5">
        <w:rPr>
          <w:sz w:val="28"/>
          <w:szCs w:val="28"/>
        </w:rPr>
        <w:t xml:space="preserve"> </w:t>
      </w:r>
      <w:r w:rsidR="00DC6A44" w:rsidRPr="008548A5">
        <w:rPr>
          <w:sz w:val="28"/>
          <w:szCs w:val="28"/>
        </w:rPr>
        <w:t>las razones por las cuales la norma demandada</w:t>
      </w:r>
      <w:r w:rsidR="00BC794E" w:rsidRPr="008548A5">
        <w:rPr>
          <w:sz w:val="28"/>
          <w:szCs w:val="28"/>
        </w:rPr>
        <w:t xml:space="preserve"> es inconstitucional</w:t>
      </w:r>
      <w:r w:rsidR="00DC6A44" w:rsidRPr="008548A5">
        <w:rPr>
          <w:sz w:val="28"/>
          <w:szCs w:val="28"/>
        </w:rPr>
        <w:t xml:space="preserve">, </w:t>
      </w:r>
      <w:r w:rsidR="00622FDE" w:rsidRPr="008548A5">
        <w:rPr>
          <w:sz w:val="28"/>
          <w:szCs w:val="28"/>
        </w:rPr>
        <w:t>al afirmar que ellas</w:t>
      </w:r>
      <w:r w:rsidR="00DC6A44" w:rsidRPr="008548A5">
        <w:rPr>
          <w:sz w:val="28"/>
          <w:szCs w:val="28"/>
        </w:rPr>
        <w:t xml:space="preserve"> desconoce</w:t>
      </w:r>
      <w:r w:rsidR="00622FDE" w:rsidRPr="008548A5">
        <w:rPr>
          <w:sz w:val="28"/>
          <w:szCs w:val="28"/>
        </w:rPr>
        <w:t>n</w:t>
      </w:r>
      <w:r w:rsidR="00DC6A44" w:rsidRPr="008548A5">
        <w:rPr>
          <w:sz w:val="28"/>
          <w:szCs w:val="28"/>
        </w:rPr>
        <w:t xml:space="preserve"> </w:t>
      </w:r>
      <w:r w:rsidR="003A6E09" w:rsidRPr="008548A5">
        <w:rPr>
          <w:sz w:val="28"/>
          <w:szCs w:val="28"/>
        </w:rPr>
        <w:t xml:space="preserve">las competencias propias de los notarios; </w:t>
      </w:r>
      <w:r w:rsidR="00DC6A44" w:rsidRPr="008548A5">
        <w:rPr>
          <w:b/>
          <w:bCs/>
          <w:i/>
          <w:iCs/>
          <w:sz w:val="28"/>
          <w:szCs w:val="28"/>
        </w:rPr>
        <w:t xml:space="preserve">(ii) </w:t>
      </w:r>
      <w:r w:rsidR="00DC6A44" w:rsidRPr="008548A5">
        <w:rPr>
          <w:sz w:val="28"/>
          <w:szCs w:val="28"/>
        </w:rPr>
        <w:t xml:space="preserve">es </w:t>
      </w:r>
      <w:r w:rsidR="00DC6A44" w:rsidRPr="008548A5">
        <w:rPr>
          <w:b/>
          <w:bCs/>
          <w:i/>
          <w:iCs/>
          <w:sz w:val="28"/>
          <w:szCs w:val="28"/>
        </w:rPr>
        <w:t>cierto</w:t>
      </w:r>
      <w:r w:rsidR="00DC6A44" w:rsidRPr="008548A5">
        <w:rPr>
          <w:sz w:val="28"/>
          <w:szCs w:val="28"/>
        </w:rPr>
        <w:t xml:space="preserve">, ya que la norma demandada tiene contenido verificable a partir de la interpretación de su propio texto; </w:t>
      </w:r>
      <w:r w:rsidR="00DC6A44" w:rsidRPr="008548A5">
        <w:rPr>
          <w:b/>
          <w:bCs/>
          <w:i/>
          <w:iCs/>
          <w:sz w:val="28"/>
          <w:szCs w:val="28"/>
        </w:rPr>
        <w:t>(iii)</w:t>
      </w:r>
      <w:r w:rsidR="00DC6A44" w:rsidRPr="008548A5">
        <w:rPr>
          <w:sz w:val="28"/>
          <w:szCs w:val="28"/>
        </w:rPr>
        <w:t xml:space="preserve"> es </w:t>
      </w:r>
      <w:r w:rsidR="00DC6A44" w:rsidRPr="008548A5">
        <w:rPr>
          <w:b/>
          <w:bCs/>
          <w:i/>
          <w:iCs/>
          <w:sz w:val="28"/>
          <w:szCs w:val="28"/>
        </w:rPr>
        <w:t>específico</w:t>
      </w:r>
      <w:r w:rsidR="00DC6A44" w:rsidRPr="008548A5">
        <w:rPr>
          <w:sz w:val="28"/>
          <w:szCs w:val="28"/>
        </w:rPr>
        <w:t xml:space="preserve">, por cuanto está determinado y </w:t>
      </w:r>
      <w:r w:rsidR="003A6E09" w:rsidRPr="008548A5">
        <w:rPr>
          <w:sz w:val="28"/>
          <w:szCs w:val="28"/>
        </w:rPr>
        <w:t xml:space="preserve">no </w:t>
      </w:r>
      <w:r w:rsidR="00DC6A44" w:rsidRPr="008548A5">
        <w:rPr>
          <w:sz w:val="28"/>
          <w:szCs w:val="28"/>
        </w:rPr>
        <w:t xml:space="preserve">se sustenta en afirmaciones vagas, indirectas, abstractas o globales, ni en apreciciones subjetivas del demandante. En la demanda se explican las razones por las cuales </w:t>
      </w:r>
      <w:r w:rsidR="003A6E09" w:rsidRPr="008548A5">
        <w:rPr>
          <w:sz w:val="28"/>
          <w:szCs w:val="28"/>
        </w:rPr>
        <w:t>las funciones atribuidas a los notarios en los incisos segundo y tercero de la norma demandada</w:t>
      </w:r>
      <w:r w:rsidR="00B07C39" w:rsidRPr="008548A5">
        <w:rPr>
          <w:sz w:val="28"/>
          <w:szCs w:val="28"/>
        </w:rPr>
        <w:t>, en criterio del actor,</w:t>
      </w:r>
      <w:r w:rsidR="003A6E09" w:rsidRPr="008548A5">
        <w:rPr>
          <w:sz w:val="28"/>
          <w:szCs w:val="28"/>
        </w:rPr>
        <w:t xml:space="preserve"> no son de su competencia</w:t>
      </w:r>
      <w:r w:rsidR="00DC6A44" w:rsidRPr="008548A5">
        <w:rPr>
          <w:sz w:val="28"/>
          <w:szCs w:val="28"/>
        </w:rPr>
        <w:t xml:space="preserve">; </w:t>
      </w:r>
      <w:r w:rsidR="00DC6A44" w:rsidRPr="008548A5">
        <w:rPr>
          <w:b/>
          <w:bCs/>
          <w:i/>
          <w:iCs/>
          <w:sz w:val="28"/>
          <w:szCs w:val="28"/>
        </w:rPr>
        <w:t>(iv)</w:t>
      </w:r>
      <w:r w:rsidR="00DC6A44" w:rsidRPr="008548A5">
        <w:rPr>
          <w:sz w:val="28"/>
          <w:szCs w:val="28"/>
        </w:rPr>
        <w:t xml:space="preserve"> es </w:t>
      </w:r>
      <w:r w:rsidR="00DC6A44" w:rsidRPr="008548A5">
        <w:rPr>
          <w:b/>
          <w:bCs/>
          <w:i/>
          <w:iCs/>
          <w:sz w:val="28"/>
          <w:szCs w:val="28"/>
        </w:rPr>
        <w:t>pertinente</w:t>
      </w:r>
      <w:r w:rsidR="00DC6A44" w:rsidRPr="008548A5">
        <w:rPr>
          <w:i/>
          <w:iCs/>
          <w:sz w:val="28"/>
          <w:szCs w:val="28"/>
        </w:rPr>
        <w:t>,</w:t>
      </w:r>
      <w:r w:rsidR="00DC6A44" w:rsidRPr="008548A5">
        <w:rPr>
          <w:sz w:val="28"/>
          <w:szCs w:val="28"/>
        </w:rPr>
        <w:t xml:space="preserve"> porque se basa en razones de carácter constitucional que confrontan, de un lado, lo dispuesto por </w:t>
      </w:r>
      <w:r w:rsidR="003A6E09" w:rsidRPr="008548A5">
        <w:rPr>
          <w:sz w:val="28"/>
          <w:szCs w:val="28"/>
        </w:rPr>
        <w:t xml:space="preserve">los incisos segundo y tercero del artículo 16 de la Ley 1996 de 2019, de </w:t>
      </w:r>
      <w:r w:rsidR="003A6E09" w:rsidRPr="008548A5">
        <w:rPr>
          <w:i/>
          <w:iCs/>
          <w:sz w:val="28"/>
          <w:szCs w:val="28"/>
        </w:rPr>
        <w:t>“entrevistarse por separado con la persona titular del acto jurídico y verificar que el contenido del acuerdo de apoyo se ajusta a su voluntad, preferencias y a la ley”</w:t>
      </w:r>
      <w:r w:rsidR="003A6E09" w:rsidRPr="008548A5">
        <w:rPr>
          <w:sz w:val="28"/>
          <w:szCs w:val="28"/>
        </w:rPr>
        <w:t xml:space="preserve"> </w:t>
      </w:r>
      <w:r w:rsidR="00DC6A44" w:rsidRPr="008548A5">
        <w:rPr>
          <w:sz w:val="28"/>
          <w:szCs w:val="28"/>
        </w:rPr>
        <w:t>y</w:t>
      </w:r>
      <w:r w:rsidR="00436C8D" w:rsidRPr="008548A5">
        <w:rPr>
          <w:sz w:val="28"/>
          <w:szCs w:val="28"/>
        </w:rPr>
        <w:t xml:space="preserve"> </w:t>
      </w:r>
      <w:r w:rsidR="003A6E09" w:rsidRPr="008548A5">
        <w:rPr>
          <w:sz w:val="28"/>
          <w:szCs w:val="28"/>
        </w:rPr>
        <w:t xml:space="preserve">la </w:t>
      </w:r>
      <w:r w:rsidR="003A6E09" w:rsidRPr="008548A5">
        <w:rPr>
          <w:i/>
          <w:iCs/>
          <w:sz w:val="28"/>
          <w:szCs w:val="28"/>
        </w:rPr>
        <w:t>“obligación del notario</w:t>
      </w:r>
      <w:r w:rsidR="00125FD2" w:rsidRPr="008548A5">
        <w:rPr>
          <w:i/>
          <w:iCs/>
          <w:sz w:val="28"/>
          <w:szCs w:val="28"/>
        </w:rPr>
        <w:t xml:space="preserve"> [</w:t>
      </w:r>
      <w:r w:rsidR="00436C8D" w:rsidRPr="008548A5">
        <w:rPr>
          <w:i/>
          <w:iCs/>
          <w:sz w:val="28"/>
          <w:szCs w:val="28"/>
        </w:rPr>
        <w:t>de</w:t>
      </w:r>
      <w:r w:rsidR="00125FD2" w:rsidRPr="008548A5">
        <w:rPr>
          <w:i/>
          <w:iCs/>
          <w:sz w:val="28"/>
          <w:szCs w:val="28"/>
        </w:rPr>
        <w:t>]</w:t>
      </w:r>
      <w:r w:rsidR="00436C8D" w:rsidRPr="008548A5">
        <w:rPr>
          <w:i/>
          <w:iCs/>
          <w:sz w:val="28"/>
          <w:szCs w:val="28"/>
        </w:rPr>
        <w:t xml:space="preserve"> garantizar la disponibilidad de los ajustes razonables que puedan requerirse para la comunicación de la información relevante, así como para satisfacer las demás necesidaes particulares que la persona requiera para permitir su accesibilidad” </w:t>
      </w:r>
      <w:r w:rsidR="00436C8D" w:rsidRPr="008548A5">
        <w:rPr>
          <w:sz w:val="28"/>
          <w:szCs w:val="28"/>
        </w:rPr>
        <w:t>y, por otro lado, lo dispuesto en el artículo 131 Superior</w:t>
      </w:r>
      <w:r w:rsidR="00B07C39" w:rsidRPr="008548A5">
        <w:rPr>
          <w:sz w:val="28"/>
          <w:szCs w:val="28"/>
        </w:rPr>
        <w:t>,</w:t>
      </w:r>
      <w:r w:rsidR="00436C8D" w:rsidRPr="008548A5">
        <w:rPr>
          <w:sz w:val="28"/>
          <w:szCs w:val="28"/>
        </w:rPr>
        <w:t xml:space="preserve"> sobre la</w:t>
      </w:r>
      <w:r w:rsidR="00B07C39" w:rsidRPr="008548A5">
        <w:rPr>
          <w:sz w:val="28"/>
          <w:szCs w:val="28"/>
        </w:rPr>
        <w:t xml:space="preserve"> </w:t>
      </w:r>
      <w:r w:rsidR="00436C8D" w:rsidRPr="008548A5">
        <w:rPr>
          <w:sz w:val="28"/>
          <w:szCs w:val="28"/>
        </w:rPr>
        <w:t xml:space="preserve">reglamentación del servicio público que prestan los notarios. </w:t>
      </w:r>
      <w:r w:rsidR="00DC6A44" w:rsidRPr="008548A5">
        <w:rPr>
          <w:sz w:val="28"/>
          <w:szCs w:val="28"/>
        </w:rPr>
        <w:t xml:space="preserve">Por último, </w:t>
      </w:r>
      <w:r w:rsidR="00DC6A44" w:rsidRPr="008548A5">
        <w:rPr>
          <w:b/>
          <w:bCs/>
          <w:sz w:val="28"/>
          <w:szCs w:val="28"/>
        </w:rPr>
        <w:t>(v)</w:t>
      </w:r>
      <w:r w:rsidR="00DC6A44" w:rsidRPr="008548A5">
        <w:rPr>
          <w:sz w:val="28"/>
          <w:szCs w:val="28"/>
        </w:rPr>
        <w:t xml:space="preserve"> es </w:t>
      </w:r>
      <w:r w:rsidR="00DC6A44" w:rsidRPr="008548A5">
        <w:rPr>
          <w:b/>
          <w:bCs/>
          <w:i/>
          <w:iCs/>
          <w:sz w:val="28"/>
          <w:szCs w:val="28"/>
        </w:rPr>
        <w:t>suficiente</w:t>
      </w:r>
      <w:r w:rsidR="00DC6A44" w:rsidRPr="008548A5">
        <w:rPr>
          <w:sz w:val="28"/>
          <w:szCs w:val="28"/>
        </w:rPr>
        <w:t xml:space="preserve">, pues de acuerdo con lo expuesto, despierta una duda mínima sobre la </w:t>
      </w:r>
      <w:r w:rsidR="00DC6A44" w:rsidRPr="008548A5">
        <w:rPr>
          <w:sz w:val="28"/>
          <w:szCs w:val="28"/>
        </w:rPr>
        <w:lastRenderedPageBreak/>
        <w:t>constitucionalidad de la norma acusada y</w:t>
      </w:r>
      <w:r w:rsidR="00B07C39" w:rsidRPr="008548A5">
        <w:rPr>
          <w:sz w:val="28"/>
          <w:szCs w:val="28"/>
        </w:rPr>
        <w:t>,</w:t>
      </w:r>
      <w:r w:rsidR="00DC6A44" w:rsidRPr="008548A5">
        <w:rPr>
          <w:sz w:val="28"/>
          <w:szCs w:val="28"/>
        </w:rPr>
        <w:t xml:space="preserve"> </w:t>
      </w:r>
      <w:r w:rsidR="003B5D22" w:rsidRPr="008548A5">
        <w:rPr>
          <w:sz w:val="28"/>
          <w:szCs w:val="28"/>
        </w:rPr>
        <w:t>así</w:t>
      </w:r>
      <w:r w:rsidR="00B07C39" w:rsidRPr="008548A5">
        <w:rPr>
          <w:sz w:val="28"/>
          <w:szCs w:val="28"/>
        </w:rPr>
        <w:t>,</w:t>
      </w:r>
      <w:r w:rsidR="003B5D22" w:rsidRPr="008548A5">
        <w:rPr>
          <w:sz w:val="28"/>
          <w:szCs w:val="28"/>
        </w:rPr>
        <w:t xml:space="preserve"> </w:t>
      </w:r>
      <w:r w:rsidR="00DC6A44" w:rsidRPr="008548A5">
        <w:rPr>
          <w:sz w:val="28"/>
          <w:szCs w:val="28"/>
        </w:rPr>
        <w:t>se exponen todos los elem</w:t>
      </w:r>
      <w:r w:rsidR="003B5D22" w:rsidRPr="008548A5">
        <w:rPr>
          <w:sz w:val="28"/>
          <w:szCs w:val="28"/>
        </w:rPr>
        <w:t>e</w:t>
      </w:r>
      <w:r w:rsidR="00DC6A44" w:rsidRPr="008548A5">
        <w:rPr>
          <w:sz w:val="28"/>
          <w:szCs w:val="28"/>
        </w:rPr>
        <w:t>ntos de juicio necesarios para iniciar un estudio de constitucionaldad respecto de la norma acusada.</w:t>
      </w:r>
    </w:p>
    <w:p w:rsidR="00BC794E" w:rsidRPr="008548A5" w:rsidRDefault="00BC794E" w:rsidP="00200DF2">
      <w:pPr>
        <w:pStyle w:val="NormalWeb"/>
        <w:spacing w:before="0" w:beforeAutospacing="0" w:after="0" w:afterAutospacing="0"/>
        <w:jc w:val="both"/>
        <w:rPr>
          <w:sz w:val="28"/>
          <w:szCs w:val="28"/>
        </w:rPr>
      </w:pPr>
    </w:p>
    <w:p w:rsidR="00CC512C" w:rsidRPr="008548A5" w:rsidRDefault="00CC512C" w:rsidP="00200DF2">
      <w:pPr>
        <w:pStyle w:val="Prrafodelista"/>
        <w:spacing w:after="0" w:line="240" w:lineRule="auto"/>
        <w:ind w:left="0" w:firstLine="0"/>
        <w:jc w:val="both"/>
        <w:rPr>
          <w:b/>
          <w:bCs/>
          <w:szCs w:val="28"/>
          <w:lang w:eastAsia="es-ES"/>
        </w:rPr>
      </w:pPr>
      <w:r w:rsidRPr="008548A5">
        <w:rPr>
          <w:b/>
          <w:bCs/>
          <w:szCs w:val="28"/>
          <w:lang w:eastAsia="es-ES"/>
        </w:rPr>
        <w:t xml:space="preserve">Problema jurídico </w:t>
      </w:r>
    </w:p>
    <w:p w:rsidR="00BD7531" w:rsidRPr="008548A5" w:rsidRDefault="00BD7531" w:rsidP="00200DF2">
      <w:pPr>
        <w:pStyle w:val="Prrafodelista"/>
        <w:spacing w:after="0" w:line="240" w:lineRule="auto"/>
        <w:ind w:left="0" w:firstLine="0"/>
        <w:jc w:val="both"/>
        <w:rPr>
          <w:b/>
          <w:bCs/>
          <w:szCs w:val="28"/>
          <w:lang w:eastAsia="es-ES"/>
        </w:rPr>
      </w:pPr>
    </w:p>
    <w:p w:rsidR="00BD7531" w:rsidRPr="008548A5" w:rsidRDefault="00BD7531" w:rsidP="00200DF2">
      <w:pPr>
        <w:widowControl w:val="0"/>
        <w:tabs>
          <w:tab w:val="left" w:pos="567"/>
        </w:tabs>
        <w:jc w:val="both"/>
        <w:rPr>
          <w:sz w:val="28"/>
          <w:szCs w:val="28"/>
        </w:rPr>
      </w:pPr>
      <w:r w:rsidRPr="008548A5">
        <w:rPr>
          <w:sz w:val="28"/>
          <w:szCs w:val="28"/>
        </w:rPr>
        <w:t xml:space="preserve">69. El demandante solicita que se declare la </w:t>
      </w:r>
      <w:r w:rsidRPr="008548A5">
        <w:rPr>
          <w:b/>
          <w:sz w:val="28"/>
          <w:szCs w:val="28"/>
        </w:rPr>
        <w:t>inexequibilidad</w:t>
      </w:r>
      <w:r w:rsidRPr="008548A5">
        <w:rPr>
          <w:sz w:val="28"/>
          <w:szCs w:val="28"/>
        </w:rPr>
        <w:t xml:space="preserve"> de los incisos segundo y tercero del artículo 16 de la Ley 1996 de 2019, al considerar que vulneran el artículo 131 de la Constitución. </w:t>
      </w:r>
    </w:p>
    <w:p w:rsidR="00BD7531" w:rsidRPr="008548A5" w:rsidRDefault="00BD7531" w:rsidP="00200DF2">
      <w:pPr>
        <w:widowControl w:val="0"/>
        <w:tabs>
          <w:tab w:val="left" w:pos="567"/>
        </w:tabs>
        <w:jc w:val="both"/>
        <w:rPr>
          <w:sz w:val="28"/>
          <w:szCs w:val="28"/>
        </w:rPr>
      </w:pPr>
    </w:p>
    <w:p w:rsidR="00BD7531" w:rsidRPr="008548A5" w:rsidRDefault="00BD7531" w:rsidP="00200DF2">
      <w:pPr>
        <w:widowControl w:val="0"/>
        <w:tabs>
          <w:tab w:val="left" w:pos="567"/>
        </w:tabs>
        <w:jc w:val="both"/>
        <w:rPr>
          <w:sz w:val="28"/>
          <w:szCs w:val="28"/>
          <w:highlight w:val="yellow"/>
        </w:rPr>
      </w:pPr>
      <w:r w:rsidRPr="008548A5">
        <w:rPr>
          <w:sz w:val="28"/>
          <w:szCs w:val="28"/>
        </w:rPr>
        <w:t xml:space="preserve">70. Señala que las atribuciones de entrevistarse por separado con la persona titular del acto jurídico y verificar que el contenido del acuerdo de apoyo se ajuste a su voluntad, </w:t>
      </w:r>
      <w:r w:rsidR="000C466F" w:rsidRPr="008548A5">
        <w:rPr>
          <w:sz w:val="28"/>
          <w:szCs w:val="28"/>
        </w:rPr>
        <w:t xml:space="preserve">a sus </w:t>
      </w:r>
      <w:r w:rsidRPr="008548A5">
        <w:rPr>
          <w:sz w:val="28"/>
          <w:szCs w:val="28"/>
        </w:rPr>
        <w:t>preferencias y a la ley, y</w:t>
      </w:r>
      <w:r w:rsidR="00276655" w:rsidRPr="008548A5">
        <w:rPr>
          <w:sz w:val="28"/>
          <w:szCs w:val="28"/>
        </w:rPr>
        <w:t xml:space="preserve"> </w:t>
      </w:r>
      <w:r w:rsidRPr="008548A5">
        <w:rPr>
          <w:sz w:val="28"/>
          <w:szCs w:val="28"/>
        </w:rPr>
        <w:t xml:space="preserve">garantizar la disponibilidad de los ajustes razonables que puedan requerirse para la comunicación de la información relevante, así como para satisfacer las demás necesidades particulares que la persona requiera para permitir su accesibilidad, son funciones ajenas a la competencia asignada a los notarios. Lo anterior, </w:t>
      </w:r>
      <w:r w:rsidR="00DA1491" w:rsidRPr="008548A5">
        <w:rPr>
          <w:sz w:val="28"/>
          <w:szCs w:val="28"/>
        </w:rPr>
        <w:t xml:space="preserve">teniendo en cuenta que </w:t>
      </w:r>
      <w:r w:rsidRPr="008548A5">
        <w:rPr>
          <w:sz w:val="28"/>
          <w:szCs w:val="28"/>
        </w:rPr>
        <w:t>la</w:t>
      </w:r>
      <w:r w:rsidR="00DA1491" w:rsidRPr="008548A5">
        <w:rPr>
          <w:sz w:val="28"/>
          <w:szCs w:val="28"/>
        </w:rPr>
        <w:t xml:space="preserve"> función notarial es de caráter </w:t>
      </w:r>
      <w:r w:rsidRPr="008548A5">
        <w:rPr>
          <w:sz w:val="28"/>
          <w:szCs w:val="28"/>
        </w:rPr>
        <w:t>testimonial</w:t>
      </w:r>
      <w:r w:rsidR="00DA1491" w:rsidRPr="008548A5">
        <w:rPr>
          <w:sz w:val="28"/>
          <w:szCs w:val="28"/>
        </w:rPr>
        <w:t xml:space="preserve">, </w:t>
      </w:r>
      <w:r w:rsidRPr="008548A5">
        <w:rPr>
          <w:sz w:val="28"/>
          <w:szCs w:val="28"/>
        </w:rPr>
        <w:t>que implica la guarda de la fe pública</w:t>
      </w:r>
      <w:r w:rsidR="00DA1491" w:rsidRPr="008548A5">
        <w:rPr>
          <w:sz w:val="28"/>
          <w:szCs w:val="28"/>
        </w:rPr>
        <w:t>, y</w:t>
      </w:r>
      <w:r w:rsidRPr="008548A5">
        <w:rPr>
          <w:sz w:val="28"/>
          <w:szCs w:val="28"/>
        </w:rPr>
        <w:t xml:space="preserve"> los párrafos cuestionados conceden al notario la potestad de “</w:t>
      </w:r>
      <w:r w:rsidRPr="008548A5">
        <w:rPr>
          <w:i/>
          <w:sz w:val="28"/>
          <w:szCs w:val="28"/>
        </w:rPr>
        <w:t>decir</w:t>
      </w:r>
      <w:r w:rsidRPr="008548A5">
        <w:rPr>
          <w:sz w:val="28"/>
          <w:szCs w:val="28"/>
        </w:rPr>
        <w:t xml:space="preserve">” cuál es el contenido del acuerdo y si el mismo se </w:t>
      </w:r>
      <w:r w:rsidR="000C466F" w:rsidRPr="008548A5">
        <w:rPr>
          <w:sz w:val="28"/>
          <w:szCs w:val="28"/>
        </w:rPr>
        <w:t xml:space="preserve">encuentra ajustado a la voluntad y preferencias de la </w:t>
      </w:r>
      <w:r w:rsidRPr="008548A5">
        <w:rPr>
          <w:sz w:val="28"/>
          <w:szCs w:val="28"/>
        </w:rPr>
        <w:t>persona en situación de discapacidad</w:t>
      </w:r>
      <w:r w:rsidR="000C466F" w:rsidRPr="008548A5">
        <w:rPr>
          <w:sz w:val="28"/>
          <w:szCs w:val="28"/>
        </w:rPr>
        <w:t xml:space="preserve"> </w:t>
      </w:r>
      <w:r w:rsidRPr="008548A5">
        <w:rPr>
          <w:sz w:val="28"/>
          <w:szCs w:val="28"/>
        </w:rPr>
        <w:t xml:space="preserve">y a la ley. </w:t>
      </w:r>
    </w:p>
    <w:p w:rsidR="00BD7531" w:rsidRPr="008548A5" w:rsidRDefault="00BD7531" w:rsidP="00200DF2">
      <w:pPr>
        <w:widowControl w:val="0"/>
        <w:tabs>
          <w:tab w:val="left" w:pos="567"/>
        </w:tabs>
        <w:jc w:val="both"/>
        <w:rPr>
          <w:sz w:val="28"/>
          <w:szCs w:val="28"/>
        </w:rPr>
      </w:pPr>
      <w:r w:rsidRPr="008548A5">
        <w:rPr>
          <w:sz w:val="28"/>
          <w:szCs w:val="28"/>
        </w:rPr>
        <w:t>71. Agrega que las funciones asignadas mediante los dos incisos del artículo 16 “</w:t>
      </w:r>
      <w:r w:rsidRPr="008548A5">
        <w:rPr>
          <w:i/>
          <w:sz w:val="28"/>
          <w:szCs w:val="28"/>
        </w:rPr>
        <w:t>desbordan la formación académica y científica del notario, por cuanto para analizar que el acuerdo se ajuste a la real voluntad y/o preferencia de la persona en situación de discapacidad o valorar qué es lo que más le conviene</w:t>
      </w:r>
      <w:r w:rsidR="00DA1491" w:rsidRPr="008548A5">
        <w:rPr>
          <w:i/>
          <w:sz w:val="28"/>
          <w:szCs w:val="28"/>
        </w:rPr>
        <w:t xml:space="preserve"> (…)</w:t>
      </w:r>
      <w:r w:rsidRPr="008548A5">
        <w:rPr>
          <w:i/>
          <w:sz w:val="28"/>
          <w:szCs w:val="28"/>
        </w:rPr>
        <w:t>, garantizar la disponibilidad de los ajustes razonables y satisfacer las demás necesidades, no se ejercen por medio de la función testimonial, como es realmente su función (…)</w:t>
      </w:r>
      <w:r w:rsidRPr="008548A5">
        <w:rPr>
          <w:sz w:val="28"/>
          <w:szCs w:val="28"/>
        </w:rPr>
        <w:t>”</w:t>
      </w:r>
      <w:r w:rsidRPr="008548A5">
        <w:rPr>
          <w:sz w:val="28"/>
          <w:szCs w:val="28"/>
          <w:vertAlign w:val="superscript"/>
        </w:rPr>
        <w:footnoteReference w:id="41"/>
      </w:r>
      <w:r w:rsidRPr="008548A5">
        <w:rPr>
          <w:sz w:val="28"/>
          <w:szCs w:val="28"/>
        </w:rPr>
        <w:t>.</w:t>
      </w:r>
    </w:p>
    <w:p w:rsidR="00BD7531" w:rsidRPr="008548A5" w:rsidRDefault="00BD7531" w:rsidP="00200DF2">
      <w:pPr>
        <w:widowControl w:val="0"/>
        <w:tabs>
          <w:tab w:val="left" w:pos="567"/>
        </w:tabs>
        <w:jc w:val="both"/>
        <w:rPr>
          <w:sz w:val="28"/>
          <w:szCs w:val="28"/>
        </w:rPr>
      </w:pPr>
    </w:p>
    <w:p w:rsidR="00BD7531" w:rsidRPr="008548A5" w:rsidRDefault="00BD7531" w:rsidP="00200DF2">
      <w:pPr>
        <w:widowControl w:val="0"/>
        <w:tabs>
          <w:tab w:val="left" w:pos="567"/>
        </w:tabs>
        <w:jc w:val="both"/>
        <w:rPr>
          <w:sz w:val="28"/>
          <w:szCs w:val="28"/>
        </w:rPr>
      </w:pPr>
      <w:r w:rsidRPr="008548A5">
        <w:rPr>
          <w:sz w:val="28"/>
          <w:szCs w:val="28"/>
        </w:rPr>
        <w:t xml:space="preserve">72. En el escrito de subsanación de la demanda el actor precisa que </w:t>
      </w:r>
      <w:r w:rsidR="00DA1491" w:rsidRPr="008548A5">
        <w:rPr>
          <w:sz w:val="28"/>
          <w:szCs w:val="28"/>
        </w:rPr>
        <w:t xml:space="preserve">las funciones de “verificar” y “garantizar” no </w:t>
      </w:r>
      <w:r w:rsidR="00AC6444" w:rsidRPr="008548A5">
        <w:rPr>
          <w:sz w:val="28"/>
          <w:szCs w:val="28"/>
        </w:rPr>
        <w:t xml:space="preserve">consisten en </w:t>
      </w:r>
      <w:r w:rsidRPr="008548A5">
        <w:rPr>
          <w:sz w:val="28"/>
          <w:szCs w:val="28"/>
        </w:rPr>
        <w:t>dar fe pública</w:t>
      </w:r>
      <w:r w:rsidR="00A451C6" w:rsidRPr="008548A5">
        <w:rPr>
          <w:sz w:val="28"/>
          <w:szCs w:val="28"/>
        </w:rPr>
        <w:t xml:space="preserve"> de autoridad</w:t>
      </w:r>
      <w:r w:rsidRPr="008548A5">
        <w:rPr>
          <w:sz w:val="28"/>
          <w:szCs w:val="28"/>
        </w:rPr>
        <w:t>. En ese orden, entiende que al atribuirse a los notarios funciones que no son de su competencia se transgrede el artículo 131 de la Constitución</w:t>
      </w:r>
      <w:r w:rsidR="00743FFB" w:rsidRPr="008548A5">
        <w:rPr>
          <w:sz w:val="28"/>
          <w:szCs w:val="28"/>
        </w:rPr>
        <w:t>.</w:t>
      </w:r>
    </w:p>
    <w:p w:rsidR="00AC6444" w:rsidRPr="008548A5" w:rsidRDefault="00AC6444" w:rsidP="00200DF2">
      <w:pPr>
        <w:widowControl w:val="0"/>
        <w:tabs>
          <w:tab w:val="left" w:pos="567"/>
        </w:tabs>
        <w:jc w:val="both"/>
        <w:rPr>
          <w:sz w:val="28"/>
          <w:szCs w:val="28"/>
        </w:rPr>
      </w:pPr>
    </w:p>
    <w:p w:rsidR="00CC512C" w:rsidRPr="008548A5" w:rsidRDefault="00BD7531" w:rsidP="00200DF2">
      <w:pPr>
        <w:pStyle w:val="NormalWeb"/>
        <w:spacing w:before="0" w:beforeAutospacing="0" w:after="0" w:afterAutospacing="0"/>
        <w:jc w:val="both"/>
        <w:rPr>
          <w:sz w:val="28"/>
          <w:szCs w:val="28"/>
        </w:rPr>
      </w:pPr>
      <w:r w:rsidRPr="008548A5">
        <w:rPr>
          <w:sz w:val="28"/>
          <w:szCs w:val="28"/>
        </w:rPr>
        <w:t>73</w:t>
      </w:r>
      <w:r w:rsidR="00AA4BA3" w:rsidRPr="008548A5">
        <w:rPr>
          <w:sz w:val="28"/>
          <w:szCs w:val="28"/>
        </w:rPr>
        <w:t>.</w:t>
      </w:r>
      <w:r w:rsidR="00C51E97" w:rsidRPr="008548A5">
        <w:rPr>
          <w:sz w:val="28"/>
          <w:szCs w:val="28"/>
        </w:rPr>
        <w:t xml:space="preserve"> </w:t>
      </w:r>
      <w:r w:rsidR="00A451C6" w:rsidRPr="008548A5">
        <w:rPr>
          <w:sz w:val="28"/>
          <w:szCs w:val="28"/>
        </w:rPr>
        <w:t>Entonces, l</w:t>
      </w:r>
      <w:r w:rsidR="006C1C2F" w:rsidRPr="008548A5">
        <w:rPr>
          <w:sz w:val="28"/>
          <w:szCs w:val="28"/>
        </w:rPr>
        <w:t>e corresponde a la Corte determinar si la facultad que le asigna la Ley 1996 de 2019 al notario</w:t>
      </w:r>
      <w:r w:rsidR="00125FD2" w:rsidRPr="008548A5">
        <w:rPr>
          <w:sz w:val="28"/>
          <w:szCs w:val="28"/>
        </w:rPr>
        <w:t>,</w:t>
      </w:r>
      <w:r w:rsidR="006C1C2F" w:rsidRPr="008548A5">
        <w:rPr>
          <w:sz w:val="28"/>
          <w:szCs w:val="28"/>
        </w:rPr>
        <w:t xml:space="preserve"> de verificar que el acuerdo de apoyo que se va a suscribir por una persona en situación de discapacidad se ajusta a su voluntad, preferencias y a la ley</w:t>
      </w:r>
      <w:r w:rsidR="00AC6444" w:rsidRPr="008548A5">
        <w:rPr>
          <w:sz w:val="28"/>
          <w:szCs w:val="28"/>
        </w:rPr>
        <w:t>,</w:t>
      </w:r>
      <w:r w:rsidR="006C1C2F" w:rsidRPr="008548A5">
        <w:rPr>
          <w:sz w:val="28"/>
          <w:szCs w:val="28"/>
        </w:rPr>
        <w:t xml:space="preserve"> y garantizar los ajustes que se requieran, desconoce el artículo 131 de la Constitución, por cuanto atribuye a los notarios funciones que no son de su competencia, de acuerdo con lo que ha precisado la jurisprudencia constitucional. </w:t>
      </w:r>
    </w:p>
    <w:p w:rsidR="00AC6444" w:rsidRPr="008548A5" w:rsidRDefault="00AC6444" w:rsidP="00200DF2">
      <w:pPr>
        <w:pStyle w:val="NormalWeb"/>
        <w:spacing w:before="0" w:beforeAutospacing="0" w:after="0" w:afterAutospacing="0"/>
        <w:jc w:val="both"/>
        <w:rPr>
          <w:sz w:val="28"/>
          <w:szCs w:val="28"/>
        </w:rPr>
      </w:pPr>
    </w:p>
    <w:p w:rsidR="001C2F2D" w:rsidRPr="008548A5" w:rsidRDefault="00204B92" w:rsidP="00200DF2">
      <w:pPr>
        <w:shd w:val="clear" w:color="auto" w:fill="FFFFFF"/>
        <w:jc w:val="both"/>
        <w:rPr>
          <w:b/>
          <w:bCs/>
          <w:i/>
          <w:iCs/>
          <w:sz w:val="28"/>
          <w:szCs w:val="28"/>
        </w:rPr>
      </w:pPr>
      <w:r w:rsidRPr="008548A5">
        <w:rPr>
          <w:b/>
          <w:bCs/>
          <w:i/>
          <w:iCs/>
          <w:sz w:val="28"/>
          <w:szCs w:val="28"/>
        </w:rPr>
        <w:t xml:space="preserve">Examen del artículo 16, definición de su alcance en el contexto de la Ley 1996 de 2019, </w:t>
      </w:r>
      <w:r w:rsidR="003F160D" w:rsidRPr="008548A5">
        <w:rPr>
          <w:b/>
          <w:bCs/>
          <w:i/>
          <w:iCs/>
          <w:sz w:val="28"/>
          <w:szCs w:val="28"/>
        </w:rPr>
        <w:t xml:space="preserve">que suprimió la figura de la interdicción judicial de las </w:t>
      </w:r>
      <w:r w:rsidR="003F160D" w:rsidRPr="008548A5">
        <w:rPr>
          <w:b/>
          <w:bCs/>
          <w:i/>
          <w:iCs/>
          <w:sz w:val="28"/>
          <w:szCs w:val="28"/>
        </w:rPr>
        <w:lastRenderedPageBreak/>
        <w:t>personas en condición de discapacidad, y estableció un régimen de capacidad legal de estas personas mayores de eda</w:t>
      </w:r>
      <w:r w:rsidR="00324CCF" w:rsidRPr="008548A5">
        <w:rPr>
          <w:b/>
          <w:bCs/>
          <w:i/>
          <w:iCs/>
          <w:sz w:val="28"/>
          <w:szCs w:val="28"/>
        </w:rPr>
        <w:t>d</w:t>
      </w:r>
    </w:p>
    <w:p w:rsidR="001C2F2D" w:rsidRPr="008548A5" w:rsidRDefault="001C2F2D" w:rsidP="00200DF2">
      <w:pPr>
        <w:shd w:val="clear" w:color="auto" w:fill="FFFFFF"/>
        <w:jc w:val="both"/>
        <w:rPr>
          <w:b/>
          <w:bCs/>
          <w:sz w:val="28"/>
          <w:szCs w:val="28"/>
        </w:rPr>
      </w:pPr>
    </w:p>
    <w:p w:rsidR="007071C9" w:rsidRPr="008548A5" w:rsidRDefault="00CD5776" w:rsidP="00200DF2">
      <w:pPr>
        <w:shd w:val="clear" w:color="auto" w:fill="FFFFFF"/>
        <w:jc w:val="both"/>
        <w:rPr>
          <w:sz w:val="28"/>
          <w:szCs w:val="28"/>
        </w:rPr>
      </w:pPr>
      <w:r w:rsidRPr="008548A5">
        <w:rPr>
          <w:sz w:val="28"/>
          <w:szCs w:val="28"/>
        </w:rPr>
        <w:t xml:space="preserve">74. </w:t>
      </w:r>
      <w:r w:rsidR="001C2F2D" w:rsidRPr="008548A5">
        <w:rPr>
          <w:sz w:val="28"/>
          <w:szCs w:val="28"/>
        </w:rPr>
        <w:t>La Convención Internacional sobre los Derechos de las Personas con Discapacidad (2006)</w:t>
      </w:r>
      <w:r w:rsidR="001C2F2D" w:rsidRPr="008548A5">
        <w:rPr>
          <w:sz w:val="28"/>
          <w:szCs w:val="28"/>
          <w:vertAlign w:val="superscript"/>
        </w:rPr>
        <w:footnoteReference w:id="42"/>
      </w:r>
      <w:r w:rsidR="00324CCF" w:rsidRPr="008548A5">
        <w:rPr>
          <w:sz w:val="28"/>
          <w:szCs w:val="28"/>
        </w:rPr>
        <w:t xml:space="preserve">, </w:t>
      </w:r>
      <w:r w:rsidR="005D511C" w:rsidRPr="008548A5">
        <w:rPr>
          <w:sz w:val="28"/>
          <w:szCs w:val="28"/>
        </w:rPr>
        <w:t xml:space="preserve">en adelante CDPD, </w:t>
      </w:r>
      <w:r w:rsidR="00324CCF" w:rsidRPr="008548A5">
        <w:rPr>
          <w:sz w:val="28"/>
          <w:szCs w:val="28"/>
        </w:rPr>
        <w:t xml:space="preserve">cuyo propósito es </w:t>
      </w:r>
      <w:r w:rsidR="005E11C8" w:rsidRPr="008548A5">
        <w:rPr>
          <w:i/>
          <w:iCs/>
          <w:sz w:val="28"/>
          <w:szCs w:val="28"/>
        </w:rPr>
        <w:t>“</w:t>
      </w:r>
      <w:r w:rsidR="00324CCF" w:rsidRPr="008548A5">
        <w:rPr>
          <w:i/>
          <w:iCs/>
          <w:sz w:val="28"/>
          <w:szCs w:val="28"/>
        </w:rPr>
        <w:t xml:space="preserve">promover, proteger y asegurar el goce pleno y en condiciones de igualdad de los derechos humanos y libertades fundamentales por todas las personas </w:t>
      </w:r>
      <w:r w:rsidR="005E11C8" w:rsidRPr="008548A5">
        <w:rPr>
          <w:i/>
          <w:iCs/>
          <w:sz w:val="28"/>
          <w:szCs w:val="28"/>
        </w:rPr>
        <w:t>con discapacidad, y promueve el respeto de su dignidad inherente”</w:t>
      </w:r>
      <w:r w:rsidR="005E11C8" w:rsidRPr="008548A5">
        <w:rPr>
          <w:sz w:val="28"/>
          <w:szCs w:val="28"/>
          <w:vertAlign w:val="superscript"/>
        </w:rPr>
        <w:footnoteReference w:id="43"/>
      </w:r>
      <w:r w:rsidR="005E11C8" w:rsidRPr="008548A5">
        <w:rPr>
          <w:sz w:val="28"/>
          <w:szCs w:val="28"/>
        </w:rPr>
        <w:t xml:space="preserve">, </w:t>
      </w:r>
      <w:r w:rsidR="007071C9" w:rsidRPr="008548A5">
        <w:rPr>
          <w:sz w:val="28"/>
          <w:szCs w:val="28"/>
        </w:rPr>
        <w:t>acoge el modelo social</w:t>
      </w:r>
      <w:r w:rsidR="00324CCF" w:rsidRPr="008548A5">
        <w:rPr>
          <w:sz w:val="28"/>
          <w:szCs w:val="28"/>
        </w:rPr>
        <w:t>,</w:t>
      </w:r>
      <w:r w:rsidR="007071C9" w:rsidRPr="008548A5">
        <w:rPr>
          <w:sz w:val="28"/>
          <w:szCs w:val="28"/>
        </w:rPr>
        <w:t xml:space="preserve"> cuyo fundamento radica en que las </w:t>
      </w:r>
      <w:r w:rsidR="00AC6444" w:rsidRPr="008548A5">
        <w:rPr>
          <w:sz w:val="28"/>
          <w:szCs w:val="28"/>
        </w:rPr>
        <w:t>limitaciones</w:t>
      </w:r>
      <w:r w:rsidR="007071C9" w:rsidRPr="008548A5">
        <w:rPr>
          <w:sz w:val="28"/>
          <w:szCs w:val="28"/>
        </w:rPr>
        <w:t xml:space="preserve"> de la discapacidad no son necesariamente originadas en la persona o por razones científicas (modelo médico), sino que surgen de la sociedad a través de diversas barreras, entre ellas, físicas, del entorno o </w:t>
      </w:r>
      <w:r w:rsidR="00917667" w:rsidRPr="008548A5">
        <w:rPr>
          <w:sz w:val="28"/>
          <w:szCs w:val="28"/>
        </w:rPr>
        <w:t>a</w:t>
      </w:r>
      <w:r w:rsidR="007071C9" w:rsidRPr="008548A5">
        <w:rPr>
          <w:sz w:val="28"/>
          <w:szCs w:val="28"/>
        </w:rPr>
        <w:t>ctitudinales, que impiden la participación plena de estas personas en condiciones de igualdad</w:t>
      </w:r>
      <w:r w:rsidR="007071C9" w:rsidRPr="008548A5">
        <w:rPr>
          <w:sz w:val="28"/>
          <w:szCs w:val="28"/>
          <w:vertAlign w:val="superscript"/>
        </w:rPr>
        <w:footnoteReference w:id="44"/>
      </w:r>
      <w:r w:rsidR="007071C9" w:rsidRPr="008548A5">
        <w:rPr>
          <w:sz w:val="28"/>
          <w:szCs w:val="28"/>
        </w:rPr>
        <w:t xml:space="preserve">. </w:t>
      </w:r>
    </w:p>
    <w:p w:rsidR="007071C9" w:rsidRPr="008548A5" w:rsidRDefault="007071C9" w:rsidP="00200DF2">
      <w:pPr>
        <w:shd w:val="clear" w:color="auto" w:fill="FFFFFF"/>
        <w:jc w:val="both"/>
        <w:rPr>
          <w:sz w:val="28"/>
          <w:szCs w:val="28"/>
        </w:rPr>
      </w:pPr>
    </w:p>
    <w:p w:rsidR="001C2F2D" w:rsidRPr="008548A5" w:rsidRDefault="00CD5776" w:rsidP="00200DF2">
      <w:pPr>
        <w:shd w:val="clear" w:color="auto" w:fill="FFFFFF"/>
        <w:jc w:val="both"/>
        <w:rPr>
          <w:sz w:val="28"/>
          <w:szCs w:val="28"/>
        </w:rPr>
      </w:pPr>
      <w:r w:rsidRPr="008548A5">
        <w:rPr>
          <w:sz w:val="28"/>
          <w:szCs w:val="28"/>
        </w:rPr>
        <w:t xml:space="preserve">75. </w:t>
      </w:r>
      <w:r w:rsidR="007071C9" w:rsidRPr="008548A5">
        <w:rPr>
          <w:sz w:val="28"/>
          <w:szCs w:val="28"/>
        </w:rPr>
        <w:t>Este instrumento</w:t>
      </w:r>
      <w:r w:rsidR="001C2F2D" w:rsidRPr="008548A5">
        <w:rPr>
          <w:sz w:val="28"/>
          <w:szCs w:val="28"/>
        </w:rPr>
        <w:t xml:space="preserve"> insta en su artículo 12 a </w:t>
      </w:r>
      <w:r w:rsidR="00507786" w:rsidRPr="008548A5">
        <w:rPr>
          <w:sz w:val="28"/>
          <w:szCs w:val="28"/>
        </w:rPr>
        <w:t xml:space="preserve">los Estados Partes </w:t>
      </w:r>
      <w:r w:rsidR="009D7B21" w:rsidRPr="008548A5">
        <w:rPr>
          <w:sz w:val="28"/>
          <w:szCs w:val="28"/>
        </w:rPr>
        <w:t>a que reconozcan</w:t>
      </w:r>
      <w:r w:rsidR="00507786" w:rsidRPr="008548A5">
        <w:rPr>
          <w:sz w:val="28"/>
          <w:szCs w:val="28"/>
        </w:rPr>
        <w:t xml:space="preserve"> que </w:t>
      </w:r>
      <w:r w:rsidR="00507786" w:rsidRPr="008548A5">
        <w:rPr>
          <w:i/>
          <w:iCs/>
          <w:sz w:val="28"/>
          <w:szCs w:val="28"/>
        </w:rPr>
        <w:t>“las personas con discapacidad tienen derecho en todas partes al reconocimiento de su personalidad jurídica”,</w:t>
      </w:r>
      <w:r w:rsidR="00507786" w:rsidRPr="008548A5">
        <w:rPr>
          <w:sz w:val="28"/>
          <w:szCs w:val="28"/>
        </w:rPr>
        <w:t xml:space="preserve"> así como a </w:t>
      </w:r>
      <w:r w:rsidR="00507786" w:rsidRPr="008548A5">
        <w:rPr>
          <w:i/>
          <w:iCs/>
          <w:sz w:val="28"/>
          <w:szCs w:val="28"/>
        </w:rPr>
        <w:t>“reconocer que las personas con discapacidad tienen capacidad jurídica en igualdad de condiciones con las demás en todos los aspectos de la vida”.</w:t>
      </w:r>
      <w:r w:rsidR="001C2F2D" w:rsidRPr="008548A5">
        <w:rPr>
          <w:sz w:val="28"/>
          <w:szCs w:val="28"/>
        </w:rPr>
        <w:t xml:space="preserve"> Este artículo y, particularmente, el reconocimiento de la capacidad jurídica, está en estrecha relación con el artículo 5º. del mismo instrumento, sobre la igualdad y la no discriminación, en la medida en que enuncia la igualdad ante la ley de todos y prohíbe la discriminación con base en la discapacidad.</w:t>
      </w:r>
    </w:p>
    <w:p w:rsidR="00AC6444" w:rsidRPr="008548A5" w:rsidRDefault="00AC6444" w:rsidP="00200DF2">
      <w:pPr>
        <w:shd w:val="clear" w:color="auto" w:fill="FFFFFF"/>
        <w:jc w:val="both"/>
        <w:rPr>
          <w:sz w:val="28"/>
          <w:szCs w:val="28"/>
          <w:lang w:val="es-ES"/>
        </w:rPr>
      </w:pPr>
    </w:p>
    <w:p w:rsidR="003F160D" w:rsidRPr="008548A5" w:rsidRDefault="00CD5776" w:rsidP="00200DF2">
      <w:pPr>
        <w:pStyle w:val="NormalWeb"/>
        <w:spacing w:before="0" w:beforeAutospacing="0" w:after="0" w:afterAutospacing="0"/>
        <w:jc w:val="both"/>
        <w:rPr>
          <w:sz w:val="28"/>
          <w:szCs w:val="28"/>
        </w:rPr>
      </w:pPr>
      <w:r w:rsidRPr="008548A5">
        <w:rPr>
          <w:sz w:val="28"/>
          <w:szCs w:val="28"/>
        </w:rPr>
        <w:t xml:space="preserve">76. </w:t>
      </w:r>
      <w:r w:rsidR="00507786" w:rsidRPr="008548A5">
        <w:rPr>
          <w:sz w:val="28"/>
          <w:szCs w:val="28"/>
        </w:rPr>
        <w:t xml:space="preserve">En línea con lo anterior, y con el </w:t>
      </w:r>
      <w:r w:rsidR="003F160D" w:rsidRPr="008548A5">
        <w:rPr>
          <w:sz w:val="28"/>
          <w:szCs w:val="28"/>
        </w:rPr>
        <w:t xml:space="preserve">propósito de garantizar el ejercicio de </w:t>
      </w:r>
      <w:r w:rsidR="00507786" w:rsidRPr="008548A5">
        <w:rPr>
          <w:sz w:val="28"/>
          <w:szCs w:val="28"/>
        </w:rPr>
        <w:t>los derechos de las personas en condición de discapacidad,</w:t>
      </w:r>
      <w:r w:rsidR="003F160D" w:rsidRPr="008548A5">
        <w:rPr>
          <w:sz w:val="28"/>
          <w:szCs w:val="28"/>
        </w:rPr>
        <w:t xml:space="preserve"> el legislador previó dos tipos de instrumentos de apoyo que les permitan llevar a cabo actos jurídicos. De un lado</w:t>
      </w:r>
      <w:r w:rsidR="00BA3BB7" w:rsidRPr="008548A5">
        <w:rPr>
          <w:sz w:val="28"/>
          <w:szCs w:val="28"/>
        </w:rPr>
        <w:t>,</w:t>
      </w:r>
      <w:r w:rsidR="003F160D" w:rsidRPr="008548A5">
        <w:rPr>
          <w:sz w:val="28"/>
          <w:szCs w:val="28"/>
        </w:rPr>
        <w:t xml:space="preserve"> </w:t>
      </w:r>
      <w:r w:rsidR="003F160D" w:rsidRPr="008548A5">
        <w:rPr>
          <w:i/>
          <w:iCs/>
          <w:sz w:val="28"/>
          <w:szCs w:val="28"/>
        </w:rPr>
        <w:t xml:space="preserve">(i) </w:t>
      </w:r>
      <w:r w:rsidR="003F160D" w:rsidRPr="008548A5">
        <w:rPr>
          <w:sz w:val="28"/>
          <w:szCs w:val="28"/>
        </w:rPr>
        <w:t xml:space="preserve">la celebración de acuerdos mediante escritura pública suscrita por la persona titular del acto jurídico y la o las personas naturales mayores de edad o jurídicas que actúen como apoyos; y </w:t>
      </w:r>
      <w:r w:rsidR="003F160D" w:rsidRPr="008548A5">
        <w:rPr>
          <w:i/>
          <w:iCs/>
          <w:sz w:val="28"/>
          <w:szCs w:val="28"/>
        </w:rPr>
        <w:t xml:space="preserve">(ii) </w:t>
      </w:r>
      <w:r w:rsidR="003F160D" w:rsidRPr="008548A5">
        <w:rPr>
          <w:sz w:val="28"/>
          <w:szCs w:val="28"/>
        </w:rPr>
        <w:t xml:space="preserve">de otro, la designación de apoyos en un proceso de jurisdicción voluntaria o verbal sumario, según el caso, denominado de adjudicación judicial de apoyos. La norma que se impugna se refiere al primer supuesto y por tratarse de una escritura pública, de un acto solemne, es el notario quien debe dar fe sobre el contenido de lo declarado en este documento. </w:t>
      </w:r>
    </w:p>
    <w:p w:rsidR="009D7B21" w:rsidRPr="008548A5" w:rsidRDefault="009D7B21" w:rsidP="00200DF2">
      <w:pPr>
        <w:pStyle w:val="NormalWeb"/>
        <w:spacing w:before="0" w:beforeAutospacing="0" w:after="0" w:afterAutospacing="0"/>
        <w:jc w:val="both"/>
        <w:rPr>
          <w:sz w:val="28"/>
          <w:szCs w:val="28"/>
        </w:rPr>
      </w:pPr>
    </w:p>
    <w:p w:rsidR="003B2117" w:rsidRPr="008548A5" w:rsidRDefault="00CD5776" w:rsidP="00200DF2">
      <w:pPr>
        <w:pStyle w:val="NormalWeb"/>
        <w:spacing w:before="0" w:beforeAutospacing="0" w:after="0" w:afterAutospacing="0"/>
        <w:jc w:val="both"/>
        <w:rPr>
          <w:sz w:val="28"/>
          <w:szCs w:val="28"/>
        </w:rPr>
      </w:pPr>
      <w:r w:rsidRPr="008548A5">
        <w:rPr>
          <w:sz w:val="28"/>
          <w:szCs w:val="28"/>
        </w:rPr>
        <w:t xml:space="preserve">77. </w:t>
      </w:r>
      <w:r w:rsidR="003F160D" w:rsidRPr="008548A5">
        <w:rPr>
          <w:sz w:val="28"/>
          <w:szCs w:val="28"/>
        </w:rPr>
        <w:t xml:space="preserve">En cuanto a las funciones de los notarios, el constituyente delegó su establecimiento al legislador, a quien le corresponde la reglamentación del servicio que </w:t>
      </w:r>
      <w:r w:rsidR="003B2117" w:rsidRPr="008548A5">
        <w:rPr>
          <w:sz w:val="28"/>
          <w:szCs w:val="28"/>
        </w:rPr>
        <w:t>estos prestan</w:t>
      </w:r>
      <w:r w:rsidR="003F160D" w:rsidRPr="008548A5">
        <w:rPr>
          <w:sz w:val="28"/>
          <w:szCs w:val="28"/>
        </w:rPr>
        <w:t xml:space="preserve">, conforme lo consagra el artículo 131 de la Constitución. </w:t>
      </w:r>
    </w:p>
    <w:p w:rsidR="009D7B21" w:rsidRPr="008548A5" w:rsidRDefault="009D7B21" w:rsidP="00200DF2">
      <w:pPr>
        <w:pStyle w:val="NormalWeb"/>
        <w:spacing w:before="0" w:beforeAutospacing="0" w:after="0" w:afterAutospacing="0"/>
        <w:jc w:val="both"/>
        <w:rPr>
          <w:sz w:val="28"/>
          <w:szCs w:val="28"/>
        </w:rPr>
      </w:pPr>
    </w:p>
    <w:p w:rsidR="00B82698" w:rsidRPr="008548A5" w:rsidRDefault="00CD5776" w:rsidP="00200DF2">
      <w:pPr>
        <w:pStyle w:val="NormalWeb"/>
        <w:spacing w:before="0" w:beforeAutospacing="0" w:after="0" w:afterAutospacing="0"/>
        <w:jc w:val="both"/>
        <w:rPr>
          <w:sz w:val="28"/>
          <w:szCs w:val="28"/>
        </w:rPr>
      </w:pPr>
      <w:r w:rsidRPr="008548A5">
        <w:rPr>
          <w:sz w:val="28"/>
          <w:szCs w:val="28"/>
        </w:rPr>
        <w:t xml:space="preserve">78. </w:t>
      </w:r>
      <w:r w:rsidR="003B2117" w:rsidRPr="008548A5">
        <w:rPr>
          <w:sz w:val="28"/>
          <w:szCs w:val="28"/>
        </w:rPr>
        <w:t xml:space="preserve">El notariado es un servicio público que implica el ejercicio de la fe notarial, que otorga autenticidad a las declaraciones emitidas por las partes </w:t>
      </w:r>
      <w:r w:rsidR="003B2117" w:rsidRPr="008548A5">
        <w:rPr>
          <w:sz w:val="28"/>
          <w:szCs w:val="28"/>
        </w:rPr>
        <w:lastRenderedPageBreak/>
        <w:t xml:space="preserve">ante </w:t>
      </w:r>
      <w:r w:rsidR="009503E9" w:rsidRPr="008548A5">
        <w:rPr>
          <w:sz w:val="28"/>
          <w:szCs w:val="28"/>
        </w:rPr>
        <w:t>este</w:t>
      </w:r>
      <w:r w:rsidR="003B2117" w:rsidRPr="008548A5">
        <w:rPr>
          <w:sz w:val="28"/>
          <w:szCs w:val="28"/>
          <w:vertAlign w:val="superscript"/>
        </w:rPr>
        <w:footnoteReference w:id="45"/>
      </w:r>
      <w:r w:rsidR="003B2117" w:rsidRPr="008548A5">
        <w:rPr>
          <w:sz w:val="28"/>
          <w:szCs w:val="28"/>
        </w:rPr>
        <w:t xml:space="preserve"> y brinda seguridad jurídica a los actos que se otorguen por su intermedio</w:t>
      </w:r>
      <w:r w:rsidR="003B2117" w:rsidRPr="008548A5">
        <w:rPr>
          <w:sz w:val="28"/>
          <w:szCs w:val="28"/>
          <w:vertAlign w:val="superscript"/>
        </w:rPr>
        <w:footnoteReference w:id="46"/>
      </w:r>
      <w:r w:rsidR="003B2117" w:rsidRPr="008548A5">
        <w:rPr>
          <w:sz w:val="28"/>
          <w:szCs w:val="28"/>
        </w:rPr>
        <w:t xml:space="preserve">. </w:t>
      </w:r>
      <w:r w:rsidR="00B82698" w:rsidRPr="008548A5">
        <w:rPr>
          <w:sz w:val="28"/>
          <w:szCs w:val="28"/>
        </w:rPr>
        <w:t>En lo relacionado con el otorgamiento de escritura pública, el artículo 3º. del Decreto Ley 960 de 1970, por medio del cual se expide el Estatuto del Notariado, establece en cabeza de los notarios las funciones de “</w:t>
      </w:r>
      <w:r w:rsidR="00B82698" w:rsidRPr="008548A5">
        <w:rPr>
          <w:i/>
          <w:iCs/>
          <w:sz w:val="28"/>
          <w:szCs w:val="28"/>
        </w:rPr>
        <w:t>recibir, extender y autorizar las declaraciones que conforme a las Leyes requieran escritura pública y aquellas a las cuales los interesados quieran revestir de esta solemnidad”.</w:t>
      </w:r>
    </w:p>
    <w:p w:rsidR="009D7B21" w:rsidRPr="008548A5" w:rsidRDefault="009D7B21" w:rsidP="00200DF2">
      <w:pPr>
        <w:pStyle w:val="NormalWeb"/>
        <w:spacing w:before="0" w:beforeAutospacing="0" w:after="0" w:afterAutospacing="0"/>
        <w:jc w:val="both"/>
        <w:rPr>
          <w:sz w:val="28"/>
          <w:szCs w:val="28"/>
        </w:rPr>
      </w:pPr>
    </w:p>
    <w:p w:rsidR="00B82698" w:rsidRPr="008548A5" w:rsidRDefault="00CD5776" w:rsidP="00200DF2">
      <w:pPr>
        <w:pStyle w:val="NormalWeb"/>
        <w:spacing w:before="0" w:beforeAutospacing="0" w:after="0" w:afterAutospacing="0"/>
        <w:jc w:val="both"/>
        <w:rPr>
          <w:sz w:val="28"/>
          <w:szCs w:val="28"/>
        </w:rPr>
      </w:pPr>
      <w:r w:rsidRPr="008548A5">
        <w:rPr>
          <w:sz w:val="28"/>
          <w:szCs w:val="28"/>
        </w:rPr>
        <w:t xml:space="preserve">79. </w:t>
      </w:r>
      <w:r w:rsidR="00B82698" w:rsidRPr="008548A5">
        <w:rPr>
          <w:sz w:val="28"/>
          <w:szCs w:val="28"/>
        </w:rPr>
        <w:t>L</w:t>
      </w:r>
      <w:r w:rsidR="003B2117" w:rsidRPr="008548A5">
        <w:rPr>
          <w:sz w:val="28"/>
          <w:szCs w:val="28"/>
        </w:rPr>
        <w:t xml:space="preserve">a actuación del notario está regida por el principio de autonomía </w:t>
      </w:r>
      <w:r w:rsidR="00B21265" w:rsidRPr="008548A5">
        <w:rPr>
          <w:sz w:val="28"/>
          <w:szCs w:val="28"/>
        </w:rPr>
        <w:t>privada</w:t>
      </w:r>
      <w:r w:rsidR="003B2117" w:rsidRPr="008548A5">
        <w:rPr>
          <w:sz w:val="28"/>
          <w:szCs w:val="28"/>
        </w:rPr>
        <w:t xml:space="preserve"> y en su ejercicio se resalta la función de asesoría y consejo que señala el artículo 7</w:t>
      </w:r>
      <w:r w:rsidR="00B82698" w:rsidRPr="008548A5">
        <w:rPr>
          <w:sz w:val="28"/>
          <w:szCs w:val="28"/>
        </w:rPr>
        <w:t>º.</w:t>
      </w:r>
      <w:r w:rsidR="003B2117" w:rsidRPr="008548A5">
        <w:rPr>
          <w:sz w:val="28"/>
          <w:szCs w:val="28"/>
        </w:rPr>
        <w:t xml:space="preserve"> del </w:t>
      </w:r>
      <w:r w:rsidR="00B82698" w:rsidRPr="008548A5">
        <w:rPr>
          <w:sz w:val="28"/>
          <w:szCs w:val="28"/>
        </w:rPr>
        <w:t>mencionado estatuto,</w:t>
      </w:r>
      <w:r w:rsidR="003B2117" w:rsidRPr="008548A5">
        <w:rPr>
          <w:sz w:val="28"/>
          <w:szCs w:val="28"/>
        </w:rPr>
        <w:t xml:space="preserve"> </w:t>
      </w:r>
      <w:r w:rsidR="00B82698" w:rsidRPr="008548A5">
        <w:rPr>
          <w:sz w:val="28"/>
          <w:szCs w:val="28"/>
        </w:rPr>
        <w:t xml:space="preserve">de </w:t>
      </w:r>
      <w:r w:rsidR="003B2117" w:rsidRPr="008548A5">
        <w:rPr>
          <w:sz w:val="28"/>
          <w:szCs w:val="28"/>
        </w:rPr>
        <w:t>manera tal que el notario deberá velar porque en las declaraciones de voluntad que se plasman ante él</w:t>
      </w:r>
      <w:r w:rsidR="00B82698" w:rsidRPr="008548A5">
        <w:rPr>
          <w:sz w:val="28"/>
          <w:szCs w:val="28"/>
        </w:rPr>
        <w:t>,</w:t>
      </w:r>
      <w:r w:rsidR="003B2117" w:rsidRPr="008548A5">
        <w:rPr>
          <w:sz w:val="28"/>
          <w:szCs w:val="28"/>
        </w:rPr>
        <w:t xml:space="preserve"> mediante escritura pública, se cumplan las normas y se </w:t>
      </w:r>
      <w:r w:rsidR="00B82698" w:rsidRPr="008548A5">
        <w:rPr>
          <w:sz w:val="28"/>
          <w:szCs w:val="28"/>
        </w:rPr>
        <w:t>refleje</w:t>
      </w:r>
      <w:r w:rsidR="003B2117" w:rsidRPr="008548A5">
        <w:rPr>
          <w:sz w:val="28"/>
          <w:szCs w:val="28"/>
        </w:rPr>
        <w:t xml:space="preserve"> la voluntad de las partes de la forma más fidedigna posible</w:t>
      </w:r>
      <w:r w:rsidR="00B82698" w:rsidRPr="008548A5">
        <w:rPr>
          <w:sz w:val="28"/>
          <w:szCs w:val="28"/>
        </w:rPr>
        <w:t>.</w:t>
      </w:r>
    </w:p>
    <w:p w:rsidR="009D7B21" w:rsidRPr="008548A5" w:rsidRDefault="009D7B21" w:rsidP="00200DF2">
      <w:pPr>
        <w:pStyle w:val="NormalWeb"/>
        <w:spacing w:before="0" w:beforeAutospacing="0" w:after="0" w:afterAutospacing="0"/>
        <w:jc w:val="both"/>
        <w:rPr>
          <w:sz w:val="28"/>
          <w:szCs w:val="28"/>
          <w:highlight w:val="yellow"/>
        </w:rPr>
      </w:pPr>
    </w:p>
    <w:p w:rsidR="001D162E" w:rsidRPr="008548A5" w:rsidRDefault="00CD5776" w:rsidP="00200DF2">
      <w:pPr>
        <w:pStyle w:val="NormalWeb"/>
        <w:spacing w:before="0" w:beforeAutospacing="0" w:after="0" w:afterAutospacing="0"/>
        <w:jc w:val="both"/>
        <w:rPr>
          <w:sz w:val="28"/>
          <w:szCs w:val="28"/>
        </w:rPr>
      </w:pPr>
      <w:r w:rsidRPr="008548A5">
        <w:rPr>
          <w:sz w:val="28"/>
          <w:szCs w:val="28"/>
        </w:rPr>
        <w:t xml:space="preserve">80. </w:t>
      </w:r>
      <w:r w:rsidR="001D162E" w:rsidRPr="008548A5">
        <w:rPr>
          <w:sz w:val="28"/>
          <w:szCs w:val="28"/>
        </w:rPr>
        <w:t>Así, la Ley 1996 de 2019 responde a un imperativo del Estado colombiano en materia de garantía de derechos humanos, particularmente respecto al reconocimiento de la capacidad legal de las personas en condición de discapacidad.</w:t>
      </w:r>
    </w:p>
    <w:p w:rsidR="009D7B21" w:rsidRPr="008548A5" w:rsidRDefault="009D7B21" w:rsidP="00200DF2">
      <w:pPr>
        <w:pStyle w:val="NormalWeb"/>
        <w:spacing w:before="0" w:beforeAutospacing="0" w:after="0" w:afterAutospacing="0"/>
        <w:jc w:val="both"/>
        <w:rPr>
          <w:sz w:val="28"/>
          <w:szCs w:val="28"/>
        </w:rPr>
      </w:pPr>
    </w:p>
    <w:p w:rsidR="008D7638" w:rsidRPr="008548A5" w:rsidRDefault="00CD5776" w:rsidP="00200DF2">
      <w:pPr>
        <w:pStyle w:val="NormalWeb"/>
        <w:spacing w:before="0" w:beforeAutospacing="0" w:after="0" w:afterAutospacing="0"/>
        <w:jc w:val="both"/>
        <w:rPr>
          <w:sz w:val="28"/>
          <w:szCs w:val="28"/>
        </w:rPr>
      </w:pPr>
      <w:r w:rsidRPr="008548A5">
        <w:rPr>
          <w:sz w:val="28"/>
          <w:szCs w:val="28"/>
        </w:rPr>
        <w:t xml:space="preserve">81. </w:t>
      </w:r>
      <w:r w:rsidR="00BD7531" w:rsidRPr="008548A5">
        <w:rPr>
          <w:sz w:val="28"/>
          <w:szCs w:val="28"/>
        </w:rPr>
        <w:t>E</w:t>
      </w:r>
      <w:r w:rsidR="001C2F2D" w:rsidRPr="008548A5">
        <w:rPr>
          <w:sz w:val="28"/>
          <w:szCs w:val="28"/>
        </w:rPr>
        <w:t>n cumplimiento del numeral 3 del artículo 12</w:t>
      </w:r>
      <w:r w:rsidR="00276655" w:rsidRPr="008548A5">
        <w:rPr>
          <w:sz w:val="28"/>
          <w:szCs w:val="28"/>
        </w:rPr>
        <w:t xml:space="preserve"> de la CDPD</w:t>
      </w:r>
      <w:r w:rsidR="001C2F2D" w:rsidRPr="008548A5">
        <w:rPr>
          <w:sz w:val="28"/>
          <w:szCs w:val="28"/>
          <w:vertAlign w:val="superscript"/>
        </w:rPr>
        <w:footnoteReference w:id="47"/>
      </w:r>
      <w:r w:rsidR="001C2F2D" w:rsidRPr="008548A5">
        <w:rPr>
          <w:sz w:val="28"/>
          <w:szCs w:val="28"/>
        </w:rPr>
        <w:t>, la Ley 1996 de 2019 instaura un cambio de paradigma desde la sustitución de la voluntad hacia la toma de decisiones con apoyos</w:t>
      </w:r>
      <w:r w:rsidR="008D7638" w:rsidRPr="008548A5">
        <w:rPr>
          <w:sz w:val="28"/>
          <w:szCs w:val="28"/>
        </w:rPr>
        <w:t>,</w:t>
      </w:r>
      <w:r w:rsidR="001C2F2D" w:rsidRPr="008548A5">
        <w:rPr>
          <w:sz w:val="28"/>
          <w:szCs w:val="28"/>
        </w:rPr>
        <w:t xml:space="preserve"> basada en principios como el reconocimiento del derecho a la autodeterminación y la posibilidad de tomar decisiones sobre la propia vida.</w:t>
      </w:r>
      <w:r w:rsidR="007071C9" w:rsidRPr="008548A5">
        <w:rPr>
          <w:sz w:val="28"/>
          <w:szCs w:val="28"/>
        </w:rPr>
        <w:t xml:space="preserve"> </w:t>
      </w:r>
      <w:r w:rsidR="00FA531C" w:rsidRPr="008548A5">
        <w:rPr>
          <w:sz w:val="28"/>
          <w:szCs w:val="28"/>
        </w:rPr>
        <w:t xml:space="preserve">Con el fin de realizar este avance con el pleno de garantías, </w:t>
      </w:r>
      <w:r w:rsidR="00276655" w:rsidRPr="008548A5">
        <w:rPr>
          <w:sz w:val="28"/>
          <w:szCs w:val="28"/>
        </w:rPr>
        <w:t>la norma demandada</w:t>
      </w:r>
      <w:r w:rsidR="00BD7531" w:rsidRPr="008548A5">
        <w:rPr>
          <w:sz w:val="28"/>
          <w:szCs w:val="28"/>
        </w:rPr>
        <w:t xml:space="preserve"> dispuso que previo a la suscripción del acuerdo de apoyo, el notario debe entrevistar al otorgante para verificar que el contenido de este “</w:t>
      </w:r>
      <w:r w:rsidR="00BD7531" w:rsidRPr="008548A5">
        <w:rPr>
          <w:i/>
          <w:sz w:val="28"/>
          <w:szCs w:val="28"/>
        </w:rPr>
        <w:t>se ajuste a su voluntad, preferencias y a la ley</w:t>
      </w:r>
      <w:r w:rsidR="00BD7531" w:rsidRPr="008548A5">
        <w:rPr>
          <w:sz w:val="28"/>
          <w:szCs w:val="28"/>
        </w:rPr>
        <w:t>”. De otra parte, la norma establece que el notario debe realizar los ajustes razonables que puedan requerirse para la comunicación de la información relevante, así como para satisfacer las demás necesidades particulares que la persona requiera para permitir su accesibilidad.</w:t>
      </w:r>
    </w:p>
    <w:p w:rsidR="009D7B21" w:rsidRPr="008548A5" w:rsidRDefault="009D7B21" w:rsidP="00200DF2">
      <w:pPr>
        <w:pStyle w:val="NormalWeb"/>
        <w:spacing w:before="0" w:beforeAutospacing="0" w:after="0" w:afterAutospacing="0"/>
        <w:jc w:val="both"/>
        <w:rPr>
          <w:sz w:val="28"/>
          <w:szCs w:val="28"/>
        </w:rPr>
      </w:pPr>
    </w:p>
    <w:p w:rsidR="00204B92" w:rsidRPr="008548A5" w:rsidRDefault="00204B92" w:rsidP="00200DF2">
      <w:pPr>
        <w:pStyle w:val="NormalWeb"/>
        <w:spacing w:before="0" w:beforeAutospacing="0" w:after="0" w:afterAutospacing="0"/>
        <w:jc w:val="both"/>
        <w:rPr>
          <w:b/>
          <w:bCs/>
          <w:i/>
          <w:iCs/>
          <w:sz w:val="28"/>
          <w:szCs w:val="28"/>
        </w:rPr>
      </w:pPr>
      <w:r w:rsidRPr="008548A5">
        <w:rPr>
          <w:b/>
          <w:bCs/>
          <w:i/>
          <w:iCs/>
          <w:sz w:val="28"/>
          <w:szCs w:val="28"/>
        </w:rPr>
        <w:t>Estudio de constitucionalidad del artículo 16 de la Ley 1996 de 2019</w:t>
      </w:r>
    </w:p>
    <w:p w:rsidR="009D7B21" w:rsidRPr="008548A5" w:rsidRDefault="009D7B21" w:rsidP="00200DF2">
      <w:pPr>
        <w:pStyle w:val="NormalWeb"/>
        <w:spacing w:before="0" w:beforeAutospacing="0" w:after="0" w:afterAutospacing="0"/>
        <w:jc w:val="both"/>
        <w:rPr>
          <w:sz w:val="28"/>
          <w:szCs w:val="28"/>
        </w:rPr>
      </w:pPr>
    </w:p>
    <w:p w:rsidR="003F160D" w:rsidRPr="008548A5" w:rsidRDefault="00CD5776" w:rsidP="00200DF2">
      <w:pPr>
        <w:pStyle w:val="NormalWeb"/>
        <w:spacing w:before="0" w:beforeAutospacing="0" w:after="0" w:afterAutospacing="0"/>
        <w:jc w:val="both"/>
        <w:rPr>
          <w:sz w:val="28"/>
          <w:szCs w:val="28"/>
        </w:rPr>
      </w:pPr>
      <w:r w:rsidRPr="008548A5">
        <w:rPr>
          <w:sz w:val="28"/>
          <w:szCs w:val="28"/>
        </w:rPr>
        <w:t>82. L</w:t>
      </w:r>
      <w:r w:rsidR="003F160D" w:rsidRPr="008548A5">
        <w:rPr>
          <w:sz w:val="28"/>
          <w:szCs w:val="28"/>
        </w:rPr>
        <w:t xml:space="preserve">os incisos segundo y tercero del artículo 16 de la Ley 1996 de 2019 asignan al notario dos funciones: </w:t>
      </w:r>
      <w:r w:rsidR="003F160D" w:rsidRPr="008548A5">
        <w:rPr>
          <w:i/>
          <w:iCs/>
          <w:sz w:val="28"/>
          <w:szCs w:val="28"/>
        </w:rPr>
        <w:t xml:space="preserve">(i) </w:t>
      </w:r>
      <w:r w:rsidR="003F160D" w:rsidRPr="008548A5">
        <w:rPr>
          <w:sz w:val="28"/>
          <w:szCs w:val="28"/>
        </w:rPr>
        <w:t>entrevistar al otorgante del acuerdo de apoyo, de manera previa a su suscripción, para verificar que el contenido de este “</w:t>
      </w:r>
      <w:r w:rsidR="003F160D" w:rsidRPr="008548A5">
        <w:rPr>
          <w:i/>
          <w:iCs/>
          <w:sz w:val="28"/>
          <w:szCs w:val="28"/>
        </w:rPr>
        <w:t>se ajuste a su voluntad, preferencias y a la ley</w:t>
      </w:r>
      <w:r w:rsidR="003F160D" w:rsidRPr="008548A5">
        <w:rPr>
          <w:sz w:val="28"/>
          <w:szCs w:val="28"/>
        </w:rPr>
        <w:t xml:space="preserve">”; y </w:t>
      </w:r>
      <w:r w:rsidR="003F160D" w:rsidRPr="008548A5">
        <w:rPr>
          <w:i/>
          <w:iCs/>
          <w:sz w:val="28"/>
          <w:szCs w:val="28"/>
        </w:rPr>
        <w:t xml:space="preserve">(ii) </w:t>
      </w:r>
      <w:r w:rsidR="003F160D" w:rsidRPr="008548A5">
        <w:rPr>
          <w:sz w:val="28"/>
          <w:szCs w:val="28"/>
        </w:rPr>
        <w:t>realizar los ajustes razonables que puedan requerirse para la comunicación de la información relevante, así como, para satisfacer las demás necesidades particulares que la persona requiera para permitir su accesibilidad.</w:t>
      </w:r>
    </w:p>
    <w:p w:rsidR="009D7B21" w:rsidRPr="008548A5" w:rsidRDefault="009D7B21" w:rsidP="00200DF2">
      <w:pPr>
        <w:pStyle w:val="NormalWeb"/>
        <w:spacing w:before="0" w:beforeAutospacing="0" w:after="0" w:afterAutospacing="0"/>
        <w:jc w:val="both"/>
        <w:rPr>
          <w:sz w:val="28"/>
          <w:szCs w:val="28"/>
        </w:rPr>
      </w:pPr>
    </w:p>
    <w:p w:rsidR="003F160D" w:rsidRPr="008548A5" w:rsidRDefault="00CD5776" w:rsidP="00200DF2">
      <w:pPr>
        <w:pStyle w:val="NormalWeb"/>
        <w:spacing w:before="0" w:beforeAutospacing="0" w:after="0" w:afterAutospacing="0"/>
        <w:jc w:val="both"/>
        <w:rPr>
          <w:sz w:val="28"/>
          <w:szCs w:val="28"/>
        </w:rPr>
      </w:pPr>
      <w:r w:rsidRPr="008548A5">
        <w:rPr>
          <w:sz w:val="28"/>
          <w:szCs w:val="28"/>
        </w:rPr>
        <w:t xml:space="preserve">83. </w:t>
      </w:r>
      <w:r w:rsidR="00AA39F4" w:rsidRPr="008548A5">
        <w:rPr>
          <w:sz w:val="28"/>
          <w:szCs w:val="28"/>
        </w:rPr>
        <w:t>Para la Sala e</w:t>
      </w:r>
      <w:r w:rsidR="003F160D" w:rsidRPr="008548A5">
        <w:rPr>
          <w:sz w:val="28"/>
          <w:szCs w:val="28"/>
        </w:rPr>
        <w:t>stas facultades</w:t>
      </w:r>
      <w:r w:rsidR="00AA39F4" w:rsidRPr="008548A5">
        <w:rPr>
          <w:sz w:val="28"/>
          <w:szCs w:val="28"/>
        </w:rPr>
        <w:t xml:space="preserve"> </w:t>
      </w:r>
      <w:r w:rsidR="003F160D" w:rsidRPr="008548A5">
        <w:rPr>
          <w:sz w:val="28"/>
          <w:szCs w:val="28"/>
        </w:rPr>
        <w:t>constituyen un avance en materia de derechos y resultan acordes con el modelo social de discapacidad, que se integró al bloque de constitucionalidad con la Convención Internacional sobre los Derechos de las Personas con Discapacidad, al reconocer “</w:t>
      </w:r>
      <w:r w:rsidR="003F160D" w:rsidRPr="008548A5">
        <w:rPr>
          <w:i/>
          <w:iCs/>
          <w:sz w:val="28"/>
          <w:szCs w:val="28"/>
        </w:rPr>
        <w:t>la capacidad jurídica para actuar de las personas con discapacidades</w:t>
      </w:r>
      <w:r w:rsidR="00E80D1F" w:rsidRPr="008548A5">
        <w:rPr>
          <w:i/>
          <w:iCs/>
          <w:sz w:val="28"/>
          <w:szCs w:val="28"/>
        </w:rPr>
        <w:t>”</w:t>
      </w:r>
      <w:r w:rsidR="003F160D" w:rsidRPr="008548A5">
        <w:rPr>
          <w:i/>
          <w:iCs/>
          <w:sz w:val="28"/>
          <w:szCs w:val="28"/>
        </w:rPr>
        <w:t xml:space="preserve">. </w:t>
      </w:r>
      <w:r w:rsidR="00961346" w:rsidRPr="008548A5">
        <w:rPr>
          <w:sz w:val="28"/>
          <w:szCs w:val="28"/>
        </w:rPr>
        <w:t>Tal y como lo resaltó l</w:t>
      </w:r>
      <w:r w:rsidR="00E80D1F" w:rsidRPr="008548A5">
        <w:rPr>
          <w:sz w:val="28"/>
          <w:szCs w:val="28"/>
        </w:rPr>
        <w:t xml:space="preserve">a </w:t>
      </w:r>
      <w:r w:rsidR="001C2F2D" w:rsidRPr="008548A5">
        <w:rPr>
          <w:sz w:val="28"/>
          <w:szCs w:val="28"/>
        </w:rPr>
        <w:t>o</w:t>
      </w:r>
      <w:r w:rsidR="00E80D1F" w:rsidRPr="008548A5">
        <w:rPr>
          <w:sz w:val="28"/>
          <w:szCs w:val="28"/>
        </w:rPr>
        <w:t xml:space="preserve">rganización </w:t>
      </w:r>
      <w:r w:rsidR="001C2F2D" w:rsidRPr="008548A5">
        <w:rPr>
          <w:sz w:val="28"/>
          <w:szCs w:val="28"/>
        </w:rPr>
        <w:t>c</w:t>
      </w:r>
      <w:r w:rsidR="00E80D1F" w:rsidRPr="008548A5">
        <w:rPr>
          <w:sz w:val="28"/>
          <w:szCs w:val="28"/>
        </w:rPr>
        <w:t>olectiva Polimorfas</w:t>
      </w:r>
      <w:r w:rsidR="00961346" w:rsidRPr="008548A5">
        <w:rPr>
          <w:sz w:val="28"/>
          <w:szCs w:val="28"/>
        </w:rPr>
        <w:t xml:space="preserve">, </w:t>
      </w:r>
      <w:r w:rsidR="00E80D1F" w:rsidRPr="008548A5">
        <w:rPr>
          <w:sz w:val="28"/>
          <w:szCs w:val="28"/>
        </w:rPr>
        <w:t>el reconocimiento de la capacidad jurídica</w:t>
      </w:r>
      <w:r w:rsidR="001C2F2D" w:rsidRPr="008548A5">
        <w:rPr>
          <w:sz w:val="28"/>
          <w:szCs w:val="28"/>
        </w:rPr>
        <w:t xml:space="preserve"> refuerza la dignidad de las personas en condición de discapacidad y contribuye a la eliminación de las prácticas y estereotipos que niegan su capacidad de agencia. </w:t>
      </w:r>
      <w:r w:rsidR="00D76996" w:rsidRPr="008548A5">
        <w:rPr>
          <w:sz w:val="28"/>
          <w:szCs w:val="28"/>
        </w:rPr>
        <w:t xml:space="preserve">De este modo, </w:t>
      </w:r>
      <w:r w:rsidR="007071C9" w:rsidRPr="008548A5">
        <w:rPr>
          <w:sz w:val="28"/>
          <w:szCs w:val="28"/>
        </w:rPr>
        <w:t>el</w:t>
      </w:r>
      <w:r w:rsidR="00FF5D6C" w:rsidRPr="008548A5">
        <w:rPr>
          <w:sz w:val="28"/>
          <w:szCs w:val="28"/>
        </w:rPr>
        <w:t xml:space="preserve"> acuerdo de apoyo favorece el </w:t>
      </w:r>
      <w:r w:rsidR="007071C9" w:rsidRPr="008548A5">
        <w:rPr>
          <w:sz w:val="28"/>
          <w:szCs w:val="28"/>
        </w:rPr>
        <w:t>reconocimiento y ejercicio de la capacidad legal y potencia la autonomía y la autodeterminación de las personas en condición de discapacidad.</w:t>
      </w:r>
    </w:p>
    <w:p w:rsidR="009D7B21" w:rsidRPr="008548A5" w:rsidRDefault="009D7B21" w:rsidP="00200DF2">
      <w:pPr>
        <w:pStyle w:val="NormalWeb"/>
        <w:spacing w:before="0" w:beforeAutospacing="0" w:after="0" w:afterAutospacing="0"/>
        <w:jc w:val="both"/>
        <w:rPr>
          <w:sz w:val="28"/>
          <w:szCs w:val="28"/>
        </w:rPr>
      </w:pPr>
    </w:p>
    <w:p w:rsidR="00E32B06" w:rsidRPr="008548A5" w:rsidRDefault="00CD5776" w:rsidP="00200DF2">
      <w:pPr>
        <w:pStyle w:val="NormalWeb"/>
        <w:spacing w:before="0" w:beforeAutospacing="0" w:after="0" w:afterAutospacing="0"/>
        <w:jc w:val="both"/>
        <w:rPr>
          <w:sz w:val="28"/>
          <w:szCs w:val="28"/>
        </w:rPr>
      </w:pPr>
      <w:r w:rsidRPr="008548A5">
        <w:rPr>
          <w:sz w:val="28"/>
          <w:szCs w:val="28"/>
        </w:rPr>
        <w:t xml:space="preserve">84. </w:t>
      </w:r>
      <w:r w:rsidR="003F160D" w:rsidRPr="008548A5">
        <w:rPr>
          <w:sz w:val="28"/>
          <w:szCs w:val="28"/>
        </w:rPr>
        <w:t>A juicio de la Corte</w:t>
      </w:r>
      <w:r w:rsidR="009D7B21" w:rsidRPr="008548A5">
        <w:rPr>
          <w:sz w:val="28"/>
          <w:szCs w:val="28"/>
        </w:rPr>
        <w:t>,</w:t>
      </w:r>
      <w:r w:rsidR="003F160D" w:rsidRPr="008548A5">
        <w:rPr>
          <w:sz w:val="28"/>
          <w:szCs w:val="28"/>
        </w:rPr>
        <w:t xml:space="preserve"> y contrario a lo que sostiene el demandante, las funciones en mención no son incompatibles con el servicio público que el artículo 131 de la Constitución asigna a los notarios y de manera específica con la función fedante</w:t>
      </w:r>
      <w:r w:rsidR="00BD7531" w:rsidRPr="008548A5">
        <w:rPr>
          <w:sz w:val="28"/>
          <w:szCs w:val="28"/>
          <w:vertAlign w:val="superscript"/>
        </w:rPr>
        <w:footnoteReference w:id="48"/>
      </w:r>
      <w:r w:rsidR="003F160D" w:rsidRPr="008548A5">
        <w:rPr>
          <w:sz w:val="28"/>
          <w:szCs w:val="28"/>
        </w:rPr>
        <w:t>, esto es, la de dar fe pública sobre los actos jurídicos, declaraciones y documentos que se otorguen. Para tal efecto, la verificación de la congruencia del texto del acuerdo de apoyo con la voluntad y preferencias de quien lo suscribe y del cumplimiento de la ley, como también, la realización de ajustes razonables para que se dé una comunicación efectiva que atienda las necesidades particulares de la persona y garanticen su accesibilidad, son un desarrollo de esa función fedante</w:t>
      </w:r>
      <w:r w:rsidR="00AA4240" w:rsidRPr="008548A5">
        <w:rPr>
          <w:sz w:val="28"/>
          <w:szCs w:val="28"/>
        </w:rPr>
        <w:t xml:space="preserve">. En efecto, resultan </w:t>
      </w:r>
      <w:r w:rsidR="003F160D" w:rsidRPr="008548A5">
        <w:rPr>
          <w:sz w:val="28"/>
          <w:szCs w:val="28"/>
        </w:rPr>
        <w:t>indispensables para que pueda dar fe de la voluntad de quienes suscriben el acuerdo de apoyo, que contribuyen al ejercicio efectivo de la capacidad legal por parte de las personas en situación de capacidad mayores de edad</w:t>
      </w:r>
      <w:r w:rsidR="007071C9" w:rsidRPr="008548A5">
        <w:rPr>
          <w:sz w:val="28"/>
          <w:szCs w:val="28"/>
        </w:rPr>
        <w:t>, como sujetos plenos de derechos y deberes.</w:t>
      </w:r>
    </w:p>
    <w:p w:rsidR="0045771E" w:rsidRPr="008548A5" w:rsidRDefault="0045771E" w:rsidP="00200DF2">
      <w:pPr>
        <w:pStyle w:val="NormalWeb"/>
        <w:spacing w:before="0" w:beforeAutospacing="0" w:after="0" w:afterAutospacing="0"/>
        <w:jc w:val="both"/>
        <w:rPr>
          <w:sz w:val="28"/>
          <w:szCs w:val="28"/>
        </w:rPr>
      </w:pPr>
    </w:p>
    <w:p w:rsidR="00E32B06" w:rsidRPr="008548A5" w:rsidRDefault="00CD5776" w:rsidP="00200DF2">
      <w:pPr>
        <w:shd w:val="clear" w:color="auto" w:fill="FFFFFF"/>
        <w:jc w:val="both"/>
        <w:rPr>
          <w:sz w:val="28"/>
          <w:szCs w:val="28"/>
        </w:rPr>
      </w:pPr>
      <w:r w:rsidRPr="008548A5">
        <w:rPr>
          <w:sz w:val="28"/>
          <w:szCs w:val="28"/>
        </w:rPr>
        <w:t xml:space="preserve">85. </w:t>
      </w:r>
      <w:r w:rsidR="0045771E" w:rsidRPr="008548A5">
        <w:rPr>
          <w:sz w:val="28"/>
          <w:szCs w:val="28"/>
        </w:rPr>
        <w:t>C</w:t>
      </w:r>
      <w:r w:rsidR="00E32B06" w:rsidRPr="008548A5">
        <w:rPr>
          <w:sz w:val="28"/>
          <w:szCs w:val="28"/>
        </w:rPr>
        <w:t>omo lo precisa el Departamento de Derecho Civil de la Universidad Externado de Colombia, dentro de las etapas de perfeccionamiento de la escritura pública, esto es, recepción, extensión, otorgamiento y autorización</w:t>
      </w:r>
      <w:r w:rsidR="00E32B06" w:rsidRPr="008548A5">
        <w:rPr>
          <w:sz w:val="28"/>
          <w:szCs w:val="28"/>
          <w:vertAlign w:val="superscript"/>
        </w:rPr>
        <w:footnoteReference w:id="49"/>
      </w:r>
      <w:r w:rsidR="00E32B06" w:rsidRPr="008548A5">
        <w:rPr>
          <w:sz w:val="28"/>
          <w:szCs w:val="28"/>
        </w:rPr>
        <w:t>, el notario debe verificar el consentimiento y la voluntad de la persona titular del acto jurídico, en virtud del control de legalidad, sin entrar a valorar cuál es el grado o tipo de discapacidad con que cuenta la persona, pues esto no resulta ser determinante para el ejercicio de la capacidad jurídica. Así, el notario debe hacer un juicio de comprensión o discernimiento a la persona titular del acto jurídico, para lo que no requiere ninguna formación especial técnica o científica</w:t>
      </w:r>
      <w:r w:rsidR="00E32B06" w:rsidRPr="008548A5">
        <w:rPr>
          <w:sz w:val="28"/>
          <w:szCs w:val="28"/>
          <w:vertAlign w:val="superscript"/>
        </w:rPr>
        <w:footnoteReference w:id="50"/>
      </w:r>
      <w:r w:rsidR="00E32B06" w:rsidRPr="008548A5">
        <w:rPr>
          <w:sz w:val="28"/>
          <w:szCs w:val="28"/>
        </w:rPr>
        <w:t xml:space="preserve">. </w:t>
      </w:r>
      <w:r w:rsidR="000935A4" w:rsidRPr="008548A5">
        <w:rPr>
          <w:sz w:val="28"/>
          <w:szCs w:val="28"/>
        </w:rPr>
        <w:t xml:space="preserve">Al ejercer su función </w:t>
      </w:r>
      <w:r w:rsidR="00E32B06" w:rsidRPr="008548A5">
        <w:rPr>
          <w:sz w:val="28"/>
          <w:szCs w:val="28"/>
        </w:rPr>
        <w:t>debe tener en cuenta</w:t>
      </w:r>
      <w:r w:rsidR="000935A4" w:rsidRPr="008548A5">
        <w:rPr>
          <w:sz w:val="28"/>
          <w:szCs w:val="28"/>
        </w:rPr>
        <w:t>,</w:t>
      </w:r>
      <w:r w:rsidR="00E32B06" w:rsidRPr="008548A5">
        <w:rPr>
          <w:sz w:val="28"/>
          <w:szCs w:val="28"/>
        </w:rPr>
        <w:t xml:space="preserve"> de forma general, los </w:t>
      </w:r>
      <w:r w:rsidR="00E32B06" w:rsidRPr="008548A5">
        <w:rPr>
          <w:sz w:val="28"/>
          <w:szCs w:val="28"/>
        </w:rPr>
        <w:lastRenderedPageBreak/>
        <w:t>apoyos o ajustes que requiera la persona para la comprensión del acto o la manifestación de su voluntad y preferencias.</w:t>
      </w:r>
    </w:p>
    <w:p w:rsidR="00E32B06" w:rsidRPr="008548A5" w:rsidRDefault="00E32B06" w:rsidP="00200DF2">
      <w:pPr>
        <w:shd w:val="clear" w:color="auto" w:fill="FFFFFF"/>
        <w:jc w:val="both"/>
        <w:rPr>
          <w:sz w:val="28"/>
          <w:szCs w:val="28"/>
        </w:rPr>
      </w:pPr>
    </w:p>
    <w:p w:rsidR="00E32B06" w:rsidRPr="008548A5" w:rsidRDefault="00DC5AF1" w:rsidP="00200DF2">
      <w:pPr>
        <w:shd w:val="clear" w:color="auto" w:fill="FFFFFF"/>
        <w:jc w:val="both"/>
        <w:rPr>
          <w:sz w:val="28"/>
          <w:szCs w:val="28"/>
        </w:rPr>
      </w:pPr>
      <w:r w:rsidRPr="008548A5">
        <w:rPr>
          <w:sz w:val="28"/>
          <w:szCs w:val="28"/>
        </w:rPr>
        <w:t>8</w:t>
      </w:r>
      <w:r w:rsidR="00B21889" w:rsidRPr="008548A5">
        <w:rPr>
          <w:sz w:val="28"/>
          <w:szCs w:val="28"/>
        </w:rPr>
        <w:t>6</w:t>
      </w:r>
      <w:r w:rsidRPr="008548A5">
        <w:rPr>
          <w:sz w:val="28"/>
          <w:szCs w:val="28"/>
        </w:rPr>
        <w:t xml:space="preserve">. </w:t>
      </w:r>
      <w:r w:rsidR="00E32B06" w:rsidRPr="008548A5">
        <w:rPr>
          <w:sz w:val="28"/>
          <w:szCs w:val="28"/>
        </w:rPr>
        <w:t xml:space="preserve">Adicionalmente, </w:t>
      </w:r>
      <w:r w:rsidR="000935A4" w:rsidRPr="008548A5">
        <w:rPr>
          <w:sz w:val="28"/>
          <w:szCs w:val="28"/>
        </w:rPr>
        <w:t xml:space="preserve">para la Corte resulta claro que </w:t>
      </w:r>
      <w:r w:rsidR="00E32B06" w:rsidRPr="008548A5">
        <w:rPr>
          <w:sz w:val="28"/>
          <w:szCs w:val="28"/>
        </w:rPr>
        <w:t>las funciones del notario en la suscripción de la escritura pública en que se plasma el acuerdo de apoyo</w:t>
      </w:r>
      <w:r w:rsidR="00E32B06" w:rsidRPr="008548A5">
        <w:rPr>
          <w:sz w:val="28"/>
          <w:szCs w:val="28"/>
          <w:vertAlign w:val="superscript"/>
        </w:rPr>
        <w:footnoteReference w:id="51"/>
      </w:r>
      <w:r w:rsidR="00E32B06" w:rsidRPr="008548A5">
        <w:rPr>
          <w:sz w:val="28"/>
          <w:szCs w:val="28"/>
        </w:rPr>
        <w:t xml:space="preserve">, no implican la facultad de </w:t>
      </w:r>
      <w:r w:rsidR="00CF7BCB" w:rsidRPr="008548A5">
        <w:rPr>
          <w:sz w:val="28"/>
          <w:szCs w:val="28"/>
        </w:rPr>
        <w:t>establecer</w:t>
      </w:r>
      <w:r w:rsidR="00E32B06" w:rsidRPr="008548A5">
        <w:rPr>
          <w:sz w:val="28"/>
          <w:szCs w:val="28"/>
        </w:rPr>
        <w:t xml:space="preserve"> cuál es el contenido del mismo, ya que es la persona titular del acto jurídico quien determina su contenido. Así, el notario en ejercicio de sus atribuciones debe verificar y revisar que las declaraciones se ajustan a su finalidad y a las normas legales. </w:t>
      </w:r>
    </w:p>
    <w:p w:rsidR="00E32B06" w:rsidRPr="008548A5" w:rsidRDefault="00E32B06" w:rsidP="00200DF2">
      <w:pPr>
        <w:pStyle w:val="NormalWeb"/>
        <w:spacing w:before="0" w:beforeAutospacing="0" w:after="0" w:afterAutospacing="0"/>
        <w:jc w:val="both"/>
        <w:rPr>
          <w:sz w:val="28"/>
          <w:szCs w:val="28"/>
        </w:rPr>
      </w:pPr>
    </w:p>
    <w:p w:rsidR="00E32B06" w:rsidRPr="008548A5" w:rsidRDefault="00DC5AF1" w:rsidP="00200DF2">
      <w:pPr>
        <w:pStyle w:val="NormalWeb"/>
        <w:spacing w:before="0" w:beforeAutospacing="0" w:after="0" w:afterAutospacing="0"/>
        <w:jc w:val="both"/>
        <w:rPr>
          <w:sz w:val="28"/>
          <w:szCs w:val="28"/>
        </w:rPr>
      </w:pPr>
      <w:r w:rsidRPr="008548A5">
        <w:rPr>
          <w:sz w:val="28"/>
          <w:szCs w:val="28"/>
        </w:rPr>
        <w:t>8</w:t>
      </w:r>
      <w:r w:rsidR="00B21889" w:rsidRPr="008548A5">
        <w:rPr>
          <w:sz w:val="28"/>
          <w:szCs w:val="28"/>
        </w:rPr>
        <w:t>7</w:t>
      </w:r>
      <w:r w:rsidRPr="008548A5">
        <w:rPr>
          <w:sz w:val="28"/>
          <w:szCs w:val="28"/>
        </w:rPr>
        <w:t xml:space="preserve">. </w:t>
      </w:r>
      <w:r w:rsidR="00E32B06" w:rsidRPr="008548A5">
        <w:rPr>
          <w:sz w:val="28"/>
          <w:szCs w:val="28"/>
        </w:rPr>
        <w:t xml:space="preserve">Ahora bien, la obligación de garantizar la disponibilidad de ajustes razonables en el trámite de los acuerdos de apoyo, encuentra sustento en la misma Constitución que vela por la especial protección de las personas </w:t>
      </w:r>
      <w:r w:rsidR="00AA6715" w:rsidRPr="008548A5">
        <w:rPr>
          <w:sz w:val="28"/>
          <w:szCs w:val="28"/>
        </w:rPr>
        <w:t xml:space="preserve">en condición de </w:t>
      </w:r>
      <w:r w:rsidR="00E32B06" w:rsidRPr="008548A5">
        <w:rPr>
          <w:sz w:val="28"/>
          <w:szCs w:val="28"/>
        </w:rPr>
        <w:t>discapacidad</w:t>
      </w:r>
      <w:r w:rsidR="00E32B06" w:rsidRPr="008548A5">
        <w:rPr>
          <w:sz w:val="28"/>
          <w:szCs w:val="28"/>
          <w:vertAlign w:val="superscript"/>
        </w:rPr>
        <w:footnoteReference w:id="52"/>
      </w:r>
      <w:r w:rsidR="00E32B06" w:rsidRPr="008548A5">
        <w:rPr>
          <w:sz w:val="28"/>
          <w:szCs w:val="28"/>
        </w:rPr>
        <w:t xml:space="preserve"> y en la C</w:t>
      </w:r>
      <w:r w:rsidR="00AA6715" w:rsidRPr="008548A5">
        <w:rPr>
          <w:sz w:val="28"/>
          <w:szCs w:val="28"/>
        </w:rPr>
        <w:t>DPD</w:t>
      </w:r>
      <w:r w:rsidR="00E32B06" w:rsidRPr="008548A5">
        <w:rPr>
          <w:sz w:val="28"/>
          <w:szCs w:val="28"/>
          <w:vertAlign w:val="superscript"/>
        </w:rPr>
        <w:footnoteReference w:id="53"/>
      </w:r>
      <w:r w:rsidR="00E32B06" w:rsidRPr="008548A5">
        <w:rPr>
          <w:sz w:val="28"/>
          <w:szCs w:val="28"/>
        </w:rPr>
        <w:t>. En consecuencia, la garantía de los ajustes razonables no escapa de la órbita notarial, de hecho, es obligación de todas las autoridades del Estado facilitar o poner a disposición de las personas en situación de discapacidad este tipo de herramientas</w:t>
      </w:r>
      <w:r w:rsidR="00E32B06" w:rsidRPr="008548A5">
        <w:rPr>
          <w:sz w:val="28"/>
          <w:szCs w:val="28"/>
          <w:vertAlign w:val="superscript"/>
        </w:rPr>
        <w:footnoteReference w:id="54"/>
      </w:r>
      <w:r w:rsidR="00D10202" w:rsidRPr="008548A5">
        <w:rPr>
          <w:sz w:val="28"/>
          <w:szCs w:val="28"/>
        </w:rPr>
        <w:t>.</w:t>
      </w:r>
    </w:p>
    <w:p w:rsidR="000935A4" w:rsidRPr="008548A5" w:rsidRDefault="000935A4" w:rsidP="00200DF2">
      <w:pPr>
        <w:pStyle w:val="NormalWeb"/>
        <w:spacing w:before="0" w:beforeAutospacing="0" w:after="0" w:afterAutospacing="0"/>
        <w:jc w:val="both"/>
        <w:rPr>
          <w:sz w:val="28"/>
          <w:szCs w:val="28"/>
        </w:rPr>
      </w:pPr>
    </w:p>
    <w:p w:rsidR="00ED2BB6" w:rsidRPr="008548A5" w:rsidRDefault="00DC5AF1" w:rsidP="00200DF2">
      <w:pPr>
        <w:pStyle w:val="NormalWeb"/>
        <w:spacing w:before="0" w:beforeAutospacing="0" w:after="0" w:afterAutospacing="0"/>
        <w:jc w:val="both"/>
        <w:rPr>
          <w:sz w:val="28"/>
          <w:szCs w:val="28"/>
        </w:rPr>
      </w:pPr>
      <w:r w:rsidRPr="008548A5">
        <w:rPr>
          <w:sz w:val="28"/>
          <w:szCs w:val="28"/>
        </w:rPr>
        <w:t>8</w:t>
      </w:r>
      <w:r w:rsidR="00B21889" w:rsidRPr="008548A5">
        <w:rPr>
          <w:sz w:val="28"/>
          <w:szCs w:val="28"/>
        </w:rPr>
        <w:t>8</w:t>
      </w:r>
      <w:r w:rsidRPr="008548A5">
        <w:rPr>
          <w:sz w:val="28"/>
          <w:szCs w:val="28"/>
        </w:rPr>
        <w:t xml:space="preserve">. </w:t>
      </w:r>
      <w:r w:rsidR="003F160D" w:rsidRPr="008548A5">
        <w:rPr>
          <w:sz w:val="28"/>
          <w:szCs w:val="28"/>
        </w:rPr>
        <w:t>Por consiguiente, los incisos segundo y tercero del artículo 16 de la Ley 1996 de 2019 se ajustan al artículo 131 de la Constitución y</w:t>
      </w:r>
      <w:r w:rsidR="00BD7531" w:rsidRPr="008548A5">
        <w:rPr>
          <w:sz w:val="28"/>
          <w:szCs w:val="28"/>
        </w:rPr>
        <w:t>,</w:t>
      </w:r>
      <w:r w:rsidR="003F160D" w:rsidRPr="008548A5">
        <w:rPr>
          <w:sz w:val="28"/>
          <w:szCs w:val="28"/>
        </w:rPr>
        <w:t xml:space="preserve"> en consecuencia, la Corte proced</w:t>
      </w:r>
      <w:r w:rsidR="00BD7531" w:rsidRPr="008548A5">
        <w:rPr>
          <w:sz w:val="28"/>
          <w:szCs w:val="28"/>
        </w:rPr>
        <w:t>erá</w:t>
      </w:r>
      <w:r w:rsidR="003F160D" w:rsidRPr="008548A5">
        <w:rPr>
          <w:sz w:val="28"/>
          <w:szCs w:val="28"/>
        </w:rPr>
        <w:t xml:space="preserve"> a declarar su exequibilidad, por el cargo examinado.</w:t>
      </w:r>
    </w:p>
    <w:p w:rsidR="00D10202" w:rsidRPr="008548A5" w:rsidRDefault="00D10202" w:rsidP="00200DF2">
      <w:pPr>
        <w:pStyle w:val="NormalWeb"/>
        <w:spacing w:before="0" w:beforeAutospacing="0" w:after="0" w:afterAutospacing="0"/>
        <w:jc w:val="both"/>
        <w:rPr>
          <w:sz w:val="28"/>
          <w:szCs w:val="28"/>
        </w:rPr>
      </w:pPr>
    </w:p>
    <w:p w:rsidR="00D10202" w:rsidRPr="008548A5" w:rsidRDefault="00D10202" w:rsidP="00200DF2">
      <w:pPr>
        <w:tabs>
          <w:tab w:val="left" w:pos="360"/>
        </w:tabs>
        <w:rPr>
          <w:b/>
          <w:sz w:val="28"/>
          <w:szCs w:val="28"/>
        </w:rPr>
      </w:pPr>
    </w:p>
    <w:p w:rsidR="00ED2BB6" w:rsidRPr="008548A5" w:rsidRDefault="00ED2BB6" w:rsidP="00200DF2">
      <w:pPr>
        <w:tabs>
          <w:tab w:val="left" w:pos="360"/>
        </w:tabs>
        <w:rPr>
          <w:b/>
          <w:sz w:val="28"/>
          <w:szCs w:val="28"/>
        </w:rPr>
      </w:pPr>
      <w:r w:rsidRPr="008548A5">
        <w:rPr>
          <w:b/>
          <w:sz w:val="28"/>
          <w:szCs w:val="28"/>
        </w:rPr>
        <w:t>VII. DECISIÓN</w:t>
      </w:r>
    </w:p>
    <w:p w:rsidR="00ED2BB6" w:rsidRPr="008548A5" w:rsidRDefault="00ED2BB6" w:rsidP="00200DF2">
      <w:pPr>
        <w:tabs>
          <w:tab w:val="left" w:pos="360"/>
        </w:tabs>
        <w:jc w:val="both"/>
        <w:rPr>
          <w:sz w:val="28"/>
          <w:szCs w:val="28"/>
        </w:rPr>
      </w:pPr>
      <w:r w:rsidRPr="008548A5">
        <w:rPr>
          <w:sz w:val="28"/>
          <w:szCs w:val="28"/>
        </w:rPr>
        <w:t xml:space="preserve"> </w:t>
      </w:r>
    </w:p>
    <w:p w:rsidR="00ED2BB6" w:rsidRPr="008548A5" w:rsidRDefault="00ED2BB6" w:rsidP="00200DF2">
      <w:pPr>
        <w:tabs>
          <w:tab w:val="left" w:pos="360"/>
        </w:tabs>
        <w:jc w:val="both"/>
        <w:rPr>
          <w:sz w:val="28"/>
          <w:szCs w:val="28"/>
        </w:rPr>
      </w:pPr>
      <w:r w:rsidRPr="008548A5">
        <w:rPr>
          <w:sz w:val="28"/>
          <w:szCs w:val="28"/>
        </w:rPr>
        <w:t xml:space="preserve">En mérito de lo expuesto, la Sala Plena de la Corte Constitucional de la República de Colombia, administrando justicia en nombre del pueblo y por mandato de la Constitución,  </w:t>
      </w:r>
    </w:p>
    <w:p w:rsidR="00BC2E70" w:rsidRPr="008548A5" w:rsidRDefault="00ED2BB6" w:rsidP="00200DF2">
      <w:pPr>
        <w:tabs>
          <w:tab w:val="left" w:pos="360"/>
        </w:tabs>
        <w:jc w:val="both"/>
        <w:rPr>
          <w:sz w:val="28"/>
          <w:szCs w:val="28"/>
        </w:rPr>
      </w:pPr>
      <w:r w:rsidRPr="008548A5">
        <w:rPr>
          <w:sz w:val="28"/>
          <w:szCs w:val="28"/>
        </w:rPr>
        <w:t xml:space="preserve"> </w:t>
      </w:r>
    </w:p>
    <w:p w:rsidR="00BA1395" w:rsidRDefault="00BA1395" w:rsidP="00200DF2">
      <w:pPr>
        <w:tabs>
          <w:tab w:val="left" w:pos="360"/>
        </w:tabs>
        <w:jc w:val="center"/>
        <w:rPr>
          <w:b/>
          <w:sz w:val="28"/>
          <w:szCs w:val="28"/>
        </w:rPr>
      </w:pPr>
    </w:p>
    <w:p w:rsidR="00ED2BB6" w:rsidRPr="008548A5" w:rsidRDefault="00ED2BB6" w:rsidP="00200DF2">
      <w:pPr>
        <w:tabs>
          <w:tab w:val="left" w:pos="360"/>
        </w:tabs>
        <w:jc w:val="center"/>
        <w:rPr>
          <w:b/>
          <w:sz w:val="28"/>
          <w:szCs w:val="28"/>
        </w:rPr>
      </w:pPr>
      <w:r w:rsidRPr="008548A5">
        <w:rPr>
          <w:b/>
          <w:sz w:val="28"/>
          <w:szCs w:val="28"/>
        </w:rPr>
        <w:t>RESUELVE</w:t>
      </w:r>
      <w:r w:rsidR="00BA1395">
        <w:rPr>
          <w:b/>
          <w:sz w:val="28"/>
          <w:szCs w:val="28"/>
        </w:rPr>
        <w:t>:</w:t>
      </w:r>
    </w:p>
    <w:p w:rsidR="00ED2BB6" w:rsidRPr="008548A5" w:rsidRDefault="00ED2BB6" w:rsidP="00200DF2">
      <w:pPr>
        <w:tabs>
          <w:tab w:val="left" w:pos="360"/>
        </w:tabs>
        <w:jc w:val="both"/>
        <w:rPr>
          <w:sz w:val="28"/>
          <w:szCs w:val="28"/>
        </w:rPr>
      </w:pPr>
      <w:r w:rsidRPr="008548A5">
        <w:rPr>
          <w:sz w:val="28"/>
          <w:szCs w:val="28"/>
        </w:rPr>
        <w:t xml:space="preserve"> </w:t>
      </w:r>
    </w:p>
    <w:p w:rsidR="008A5156" w:rsidRPr="008548A5" w:rsidRDefault="00353301" w:rsidP="00200DF2">
      <w:pPr>
        <w:tabs>
          <w:tab w:val="left" w:pos="360"/>
        </w:tabs>
        <w:jc w:val="both"/>
        <w:rPr>
          <w:sz w:val="28"/>
          <w:szCs w:val="28"/>
        </w:rPr>
      </w:pPr>
      <w:r w:rsidRPr="008548A5">
        <w:rPr>
          <w:bCs/>
          <w:sz w:val="28"/>
          <w:szCs w:val="28"/>
        </w:rPr>
        <w:t>Declarar</w:t>
      </w:r>
      <w:r w:rsidRPr="008548A5">
        <w:rPr>
          <w:b/>
          <w:sz w:val="28"/>
          <w:szCs w:val="28"/>
        </w:rPr>
        <w:t xml:space="preserve"> EXEQUIBLE</w:t>
      </w:r>
      <w:r w:rsidR="00ED1E61" w:rsidRPr="008548A5">
        <w:rPr>
          <w:b/>
          <w:sz w:val="28"/>
          <w:szCs w:val="28"/>
        </w:rPr>
        <w:t>S</w:t>
      </w:r>
      <w:r w:rsidR="00ED2BB6" w:rsidRPr="008548A5">
        <w:rPr>
          <w:sz w:val="28"/>
          <w:szCs w:val="28"/>
        </w:rPr>
        <w:t xml:space="preserve"> los incisos segundo y tercero del artículo 16 de la Ley 1996 de 2019, “</w:t>
      </w:r>
      <w:r w:rsidR="00ED2BB6" w:rsidRPr="008548A5">
        <w:rPr>
          <w:i/>
          <w:sz w:val="28"/>
          <w:szCs w:val="28"/>
        </w:rPr>
        <w:t xml:space="preserve">[p]or medio de la cual se establece el régimen para el </w:t>
      </w:r>
      <w:r w:rsidR="00ED2BB6" w:rsidRPr="008548A5">
        <w:rPr>
          <w:i/>
          <w:sz w:val="28"/>
          <w:szCs w:val="28"/>
        </w:rPr>
        <w:lastRenderedPageBreak/>
        <w:t>ejercicio de la capacidad legal de las personas con discapacidad mayores de edad</w:t>
      </w:r>
      <w:r w:rsidR="00ED2BB6" w:rsidRPr="008548A5">
        <w:rPr>
          <w:sz w:val="28"/>
          <w:szCs w:val="28"/>
        </w:rPr>
        <w:t>”</w:t>
      </w:r>
      <w:r w:rsidR="003F160D" w:rsidRPr="008548A5">
        <w:rPr>
          <w:sz w:val="28"/>
          <w:szCs w:val="28"/>
        </w:rPr>
        <w:t>, por el cargo analizado en esta sentencia.</w:t>
      </w:r>
    </w:p>
    <w:p w:rsidR="008A5156" w:rsidRPr="008548A5" w:rsidRDefault="008A5156" w:rsidP="00200DF2">
      <w:pPr>
        <w:tabs>
          <w:tab w:val="left" w:pos="426"/>
        </w:tabs>
        <w:jc w:val="both"/>
        <w:rPr>
          <w:sz w:val="28"/>
          <w:szCs w:val="28"/>
        </w:rPr>
      </w:pPr>
    </w:p>
    <w:p w:rsidR="00ED2BB6" w:rsidRPr="008548A5" w:rsidRDefault="00ED2BB6" w:rsidP="00200DF2">
      <w:pPr>
        <w:tabs>
          <w:tab w:val="left" w:pos="426"/>
        </w:tabs>
        <w:jc w:val="both"/>
        <w:rPr>
          <w:sz w:val="28"/>
          <w:szCs w:val="28"/>
        </w:rPr>
      </w:pPr>
      <w:r w:rsidRPr="008548A5">
        <w:rPr>
          <w:sz w:val="28"/>
          <w:szCs w:val="28"/>
        </w:rPr>
        <w:t>Notifíquese, comuníquese y cúmplase.</w:t>
      </w:r>
    </w:p>
    <w:p w:rsidR="00353301" w:rsidRPr="008548A5" w:rsidRDefault="00353301" w:rsidP="00200DF2">
      <w:pPr>
        <w:tabs>
          <w:tab w:val="left" w:pos="426"/>
        </w:tabs>
        <w:jc w:val="both"/>
        <w:rPr>
          <w:sz w:val="28"/>
          <w:szCs w:val="28"/>
        </w:rPr>
      </w:pPr>
    </w:p>
    <w:p w:rsidR="00353301" w:rsidRPr="008548A5" w:rsidRDefault="00353301" w:rsidP="00200DF2">
      <w:pPr>
        <w:tabs>
          <w:tab w:val="left" w:pos="426"/>
        </w:tabs>
        <w:jc w:val="both"/>
        <w:rPr>
          <w:sz w:val="28"/>
          <w:szCs w:val="28"/>
        </w:rPr>
      </w:pPr>
    </w:p>
    <w:p w:rsidR="00353301" w:rsidRPr="008548A5" w:rsidRDefault="00353301" w:rsidP="00200DF2">
      <w:pPr>
        <w:shd w:val="clear" w:color="auto" w:fill="FFFFFF"/>
        <w:ind w:right="-91"/>
        <w:jc w:val="center"/>
        <w:textAlignment w:val="baseline"/>
        <w:rPr>
          <w:bCs/>
          <w:sz w:val="28"/>
          <w:szCs w:val="28"/>
        </w:rPr>
      </w:pPr>
      <w:r w:rsidRPr="008548A5">
        <w:rPr>
          <w:sz w:val="28"/>
          <w:szCs w:val="28"/>
          <w:bdr w:val="none" w:sz="0" w:space="0" w:color="auto" w:frame="1"/>
        </w:rPr>
        <w:t> </w:t>
      </w:r>
    </w:p>
    <w:p w:rsidR="00353301" w:rsidRPr="008548A5" w:rsidRDefault="00353301" w:rsidP="00200DF2">
      <w:pPr>
        <w:shd w:val="clear" w:color="auto" w:fill="FFFFFF"/>
        <w:ind w:right="-91"/>
        <w:jc w:val="center"/>
        <w:textAlignment w:val="baseline"/>
        <w:rPr>
          <w:bCs/>
          <w:sz w:val="28"/>
          <w:szCs w:val="28"/>
        </w:rPr>
      </w:pPr>
      <w:r w:rsidRPr="008548A5">
        <w:rPr>
          <w:bCs/>
          <w:sz w:val="28"/>
          <w:szCs w:val="28"/>
        </w:rPr>
        <w:t>ANTONIO JOSÉ LIZARAZO OCAMPO</w:t>
      </w:r>
    </w:p>
    <w:p w:rsidR="00353301" w:rsidRPr="008548A5" w:rsidRDefault="005D45F1" w:rsidP="00200DF2">
      <w:pPr>
        <w:shd w:val="clear" w:color="auto" w:fill="FFFFFF"/>
        <w:ind w:right="-91"/>
        <w:jc w:val="center"/>
        <w:textAlignment w:val="baseline"/>
        <w:rPr>
          <w:sz w:val="28"/>
          <w:szCs w:val="28"/>
        </w:rPr>
      </w:pPr>
      <w:r w:rsidRPr="008548A5">
        <w:rPr>
          <w:sz w:val="28"/>
          <w:szCs w:val="28"/>
        </w:rPr>
        <w:t>Presidente</w:t>
      </w:r>
    </w:p>
    <w:p w:rsidR="00353301" w:rsidRPr="008548A5" w:rsidRDefault="00353301" w:rsidP="00200DF2">
      <w:pPr>
        <w:shd w:val="clear" w:color="auto" w:fill="FFFFFF"/>
        <w:ind w:right="-91"/>
        <w:textAlignment w:val="baseline"/>
        <w:rPr>
          <w:sz w:val="28"/>
          <w:szCs w:val="28"/>
          <w:bdr w:val="none" w:sz="0" w:space="0" w:color="auto" w:frame="1"/>
        </w:rPr>
      </w:pPr>
      <w:r w:rsidRPr="008548A5">
        <w:rPr>
          <w:sz w:val="28"/>
          <w:szCs w:val="28"/>
          <w:bdr w:val="none" w:sz="0" w:space="0" w:color="auto" w:frame="1"/>
        </w:rPr>
        <w:t>  </w:t>
      </w:r>
    </w:p>
    <w:p w:rsidR="00200DF2" w:rsidRPr="008548A5" w:rsidRDefault="00200DF2" w:rsidP="00200DF2">
      <w:pPr>
        <w:shd w:val="clear" w:color="auto" w:fill="FFFFFF"/>
        <w:ind w:right="-91"/>
        <w:textAlignment w:val="baseline"/>
        <w:rPr>
          <w:sz w:val="28"/>
          <w:szCs w:val="28"/>
        </w:rPr>
      </w:pPr>
    </w:p>
    <w:p w:rsidR="00353301" w:rsidRPr="008548A5" w:rsidRDefault="00353301" w:rsidP="00200DF2">
      <w:pPr>
        <w:shd w:val="clear" w:color="auto" w:fill="FFFFFF"/>
        <w:ind w:right="-91"/>
        <w:jc w:val="center"/>
        <w:textAlignment w:val="baseline"/>
        <w:rPr>
          <w:sz w:val="28"/>
          <w:szCs w:val="28"/>
          <w:bdr w:val="none" w:sz="0" w:space="0" w:color="auto" w:frame="1"/>
        </w:rPr>
      </w:pPr>
      <w:r w:rsidRPr="008548A5">
        <w:rPr>
          <w:sz w:val="28"/>
          <w:szCs w:val="28"/>
          <w:bdr w:val="none" w:sz="0" w:space="0" w:color="auto" w:frame="1"/>
        </w:rPr>
        <w:t> </w:t>
      </w:r>
    </w:p>
    <w:p w:rsidR="00353301" w:rsidRPr="008548A5" w:rsidRDefault="00353301" w:rsidP="00200DF2">
      <w:pPr>
        <w:shd w:val="clear" w:color="auto" w:fill="FFFFFF"/>
        <w:ind w:right="-91"/>
        <w:jc w:val="center"/>
        <w:textAlignment w:val="baseline"/>
        <w:rPr>
          <w:bCs/>
          <w:sz w:val="28"/>
          <w:szCs w:val="28"/>
        </w:rPr>
      </w:pPr>
      <w:r w:rsidRPr="008548A5">
        <w:rPr>
          <w:bCs/>
          <w:sz w:val="28"/>
          <w:szCs w:val="28"/>
        </w:rPr>
        <w:t>DIANA FAJARDO RIVERA</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Magistrada</w:t>
      </w:r>
    </w:p>
    <w:p w:rsidR="00353301" w:rsidRPr="008548A5" w:rsidRDefault="00353301" w:rsidP="00200DF2">
      <w:pPr>
        <w:shd w:val="clear" w:color="auto" w:fill="FFFFFF"/>
        <w:ind w:right="-91"/>
        <w:jc w:val="center"/>
        <w:textAlignment w:val="baseline"/>
        <w:rPr>
          <w:i/>
          <w:iCs/>
          <w:sz w:val="28"/>
          <w:szCs w:val="28"/>
        </w:rPr>
      </w:pPr>
      <w:r w:rsidRPr="008548A5">
        <w:rPr>
          <w:i/>
          <w:iCs/>
          <w:sz w:val="28"/>
          <w:szCs w:val="28"/>
          <w:bdr w:val="none" w:sz="0" w:space="0" w:color="auto" w:frame="1"/>
        </w:rPr>
        <w:t> </w:t>
      </w:r>
      <w:r w:rsidR="00BE3247" w:rsidRPr="008548A5">
        <w:rPr>
          <w:i/>
          <w:iCs/>
          <w:sz w:val="28"/>
          <w:szCs w:val="28"/>
          <w:bdr w:val="none" w:sz="0" w:space="0" w:color="auto" w:frame="1"/>
        </w:rPr>
        <w:t>Aclaración de voto</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BE3247" w:rsidRPr="008548A5" w:rsidRDefault="00BE3247" w:rsidP="00200DF2">
      <w:pPr>
        <w:shd w:val="clear" w:color="auto" w:fill="FFFFFF"/>
        <w:ind w:right="-91"/>
        <w:jc w:val="center"/>
        <w:textAlignment w:val="baseline"/>
        <w:rPr>
          <w:sz w:val="28"/>
          <w:szCs w:val="28"/>
          <w:bdr w:val="none" w:sz="0" w:space="0" w:color="auto" w:frame="1"/>
        </w:rPr>
      </w:pPr>
    </w:p>
    <w:p w:rsidR="009C22F4" w:rsidRPr="008548A5" w:rsidRDefault="009C22F4" w:rsidP="00200DF2">
      <w:pPr>
        <w:shd w:val="clear" w:color="auto" w:fill="FFFFFF"/>
        <w:ind w:right="-91"/>
        <w:jc w:val="center"/>
        <w:textAlignment w:val="baseline"/>
        <w:rPr>
          <w:bCs/>
          <w:sz w:val="28"/>
          <w:szCs w:val="28"/>
        </w:rPr>
      </w:pPr>
    </w:p>
    <w:p w:rsidR="00353301" w:rsidRPr="008548A5" w:rsidRDefault="00641FEB" w:rsidP="00200DF2">
      <w:pPr>
        <w:shd w:val="clear" w:color="auto" w:fill="FFFFFF"/>
        <w:ind w:right="-91"/>
        <w:jc w:val="center"/>
        <w:textAlignment w:val="baseline"/>
        <w:rPr>
          <w:bCs/>
          <w:sz w:val="28"/>
          <w:szCs w:val="28"/>
        </w:rPr>
      </w:pPr>
      <w:r w:rsidRPr="008548A5">
        <w:rPr>
          <w:bCs/>
          <w:sz w:val="28"/>
          <w:szCs w:val="28"/>
        </w:rPr>
        <w:t>JORGE ENRIQUE IBÁÑEZ NAJAR</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Magistrado</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27624C" w:rsidRPr="008548A5" w:rsidRDefault="00353301" w:rsidP="00200DF2">
      <w:pPr>
        <w:shd w:val="clear" w:color="auto" w:fill="FFFFFF"/>
        <w:ind w:right="-91"/>
        <w:jc w:val="center"/>
        <w:textAlignment w:val="baseline"/>
        <w:rPr>
          <w:sz w:val="28"/>
          <w:szCs w:val="28"/>
          <w:bdr w:val="none" w:sz="0" w:space="0" w:color="auto" w:frame="1"/>
        </w:rPr>
      </w:pPr>
      <w:r w:rsidRPr="008548A5">
        <w:rPr>
          <w:sz w:val="28"/>
          <w:szCs w:val="28"/>
          <w:bdr w:val="none" w:sz="0" w:space="0" w:color="auto" w:frame="1"/>
        </w:rPr>
        <w:t> </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353301" w:rsidRPr="008548A5" w:rsidRDefault="00353301" w:rsidP="00200DF2">
      <w:pPr>
        <w:shd w:val="clear" w:color="auto" w:fill="FFFFFF"/>
        <w:ind w:right="-91"/>
        <w:jc w:val="center"/>
        <w:textAlignment w:val="baseline"/>
        <w:rPr>
          <w:bCs/>
          <w:sz w:val="28"/>
          <w:szCs w:val="28"/>
        </w:rPr>
      </w:pPr>
      <w:r w:rsidRPr="008548A5">
        <w:rPr>
          <w:bCs/>
          <w:sz w:val="28"/>
          <w:szCs w:val="28"/>
        </w:rPr>
        <w:t>ALEJANDRO LINARES CANTILLO</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Magistrado</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440BCB" w:rsidRPr="008548A5" w:rsidRDefault="00440BCB" w:rsidP="00200DF2">
      <w:pPr>
        <w:shd w:val="clear" w:color="auto" w:fill="FFFFFF"/>
        <w:ind w:right="-91"/>
        <w:jc w:val="center"/>
        <w:textAlignment w:val="baseline"/>
        <w:rPr>
          <w:sz w:val="28"/>
          <w:szCs w:val="28"/>
          <w:bdr w:val="none" w:sz="0" w:space="0" w:color="auto" w:frame="1"/>
        </w:rPr>
      </w:pP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641FEB" w:rsidRPr="008548A5" w:rsidRDefault="00641FEB" w:rsidP="00200DF2">
      <w:pPr>
        <w:shd w:val="clear" w:color="auto" w:fill="FFFFFF"/>
        <w:ind w:right="-91"/>
        <w:jc w:val="center"/>
        <w:textAlignment w:val="baseline"/>
        <w:rPr>
          <w:bCs/>
          <w:sz w:val="28"/>
          <w:szCs w:val="28"/>
          <w:bdr w:val="none" w:sz="0" w:space="0" w:color="auto" w:frame="1"/>
        </w:rPr>
      </w:pPr>
      <w:r w:rsidRPr="008548A5">
        <w:rPr>
          <w:bCs/>
          <w:sz w:val="28"/>
          <w:szCs w:val="28"/>
          <w:bdr w:val="none" w:sz="0" w:space="0" w:color="auto" w:frame="1"/>
        </w:rPr>
        <w:t xml:space="preserve">PAOLA ANDREA MENESES MOSQUERA </w:t>
      </w:r>
    </w:p>
    <w:p w:rsidR="00641FEB" w:rsidRPr="008548A5" w:rsidRDefault="00641FEB" w:rsidP="00200DF2">
      <w:pPr>
        <w:shd w:val="clear" w:color="auto" w:fill="FFFFFF"/>
        <w:ind w:right="-91"/>
        <w:jc w:val="center"/>
        <w:textAlignment w:val="baseline"/>
        <w:rPr>
          <w:sz w:val="28"/>
          <w:szCs w:val="28"/>
          <w:bdr w:val="none" w:sz="0" w:space="0" w:color="auto" w:frame="1"/>
        </w:rPr>
      </w:pPr>
      <w:r w:rsidRPr="008548A5">
        <w:rPr>
          <w:sz w:val="28"/>
          <w:szCs w:val="28"/>
          <w:bdr w:val="none" w:sz="0" w:space="0" w:color="auto" w:frame="1"/>
        </w:rPr>
        <w:t xml:space="preserve">Magistrada </w:t>
      </w:r>
    </w:p>
    <w:p w:rsidR="00354113" w:rsidRPr="008548A5" w:rsidRDefault="00354113" w:rsidP="00200DF2">
      <w:pPr>
        <w:shd w:val="clear" w:color="auto" w:fill="FFFFFF"/>
        <w:ind w:right="-91"/>
        <w:jc w:val="center"/>
        <w:textAlignment w:val="baseline"/>
        <w:rPr>
          <w:sz w:val="28"/>
          <w:szCs w:val="28"/>
          <w:bdr w:val="none" w:sz="0" w:space="0" w:color="auto" w:frame="1"/>
        </w:rPr>
      </w:pPr>
    </w:p>
    <w:p w:rsidR="00FB31E4" w:rsidRPr="008548A5" w:rsidRDefault="00FB31E4" w:rsidP="00200DF2">
      <w:pPr>
        <w:shd w:val="clear" w:color="auto" w:fill="FFFFFF"/>
        <w:ind w:right="-91"/>
        <w:jc w:val="center"/>
        <w:textAlignment w:val="baseline"/>
        <w:rPr>
          <w:sz w:val="28"/>
          <w:szCs w:val="28"/>
          <w:bdr w:val="none" w:sz="0" w:space="0" w:color="auto" w:frame="1"/>
        </w:rPr>
      </w:pPr>
    </w:p>
    <w:p w:rsidR="00354113" w:rsidRPr="008548A5" w:rsidRDefault="00354113" w:rsidP="00200DF2">
      <w:pPr>
        <w:shd w:val="clear" w:color="auto" w:fill="FFFFFF"/>
        <w:ind w:right="-91"/>
        <w:textAlignment w:val="baseline"/>
        <w:rPr>
          <w:bCs/>
          <w:sz w:val="28"/>
          <w:szCs w:val="28"/>
          <w:bdr w:val="none" w:sz="0" w:space="0" w:color="auto" w:frame="1"/>
        </w:rPr>
      </w:pPr>
    </w:p>
    <w:p w:rsidR="00641FEB" w:rsidRPr="008548A5" w:rsidRDefault="00641FEB" w:rsidP="00200DF2">
      <w:pPr>
        <w:shd w:val="clear" w:color="auto" w:fill="FFFFFF"/>
        <w:ind w:right="-91"/>
        <w:jc w:val="center"/>
        <w:textAlignment w:val="baseline"/>
        <w:rPr>
          <w:bCs/>
          <w:sz w:val="28"/>
          <w:szCs w:val="28"/>
          <w:bdr w:val="none" w:sz="0" w:space="0" w:color="auto" w:frame="1"/>
        </w:rPr>
      </w:pPr>
      <w:r w:rsidRPr="008548A5">
        <w:rPr>
          <w:bCs/>
          <w:sz w:val="28"/>
          <w:szCs w:val="28"/>
          <w:bdr w:val="none" w:sz="0" w:space="0" w:color="auto" w:frame="1"/>
        </w:rPr>
        <w:t>GLORIA STELLA ORTIZ DELGADO</w:t>
      </w:r>
    </w:p>
    <w:p w:rsidR="00641FEB" w:rsidRPr="008548A5" w:rsidRDefault="00641FEB" w:rsidP="00200DF2">
      <w:pPr>
        <w:shd w:val="clear" w:color="auto" w:fill="FFFFFF"/>
        <w:ind w:right="-91"/>
        <w:jc w:val="center"/>
        <w:textAlignment w:val="baseline"/>
        <w:rPr>
          <w:sz w:val="28"/>
          <w:szCs w:val="28"/>
        </w:rPr>
      </w:pPr>
      <w:r w:rsidRPr="008548A5">
        <w:rPr>
          <w:sz w:val="28"/>
          <w:szCs w:val="28"/>
          <w:bdr w:val="none" w:sz="0" w:space="0" w:color="auto" w:frame="1"/>
        </w:rPr>
        <w:t xml:space="preserve">Magistrada </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440BCB" w:rsidRPr="008548A5" w:rsidRDefault="00440BCB" w:rsidP="00200DF2">
      <w:pPr>
        <w:shd w:val="clear" w:color="auto" w:fill="FFFFFF"/>
        <w:ind w:right="-91"/>
        <w:jc w:val="center"/>
        <w:textAlignment w:val="baseline"/>
        <w:rPr>
          <w:sz w:val="28"/>
          <w:szCs w:val="28"/>
          <w:bdr w:val="none" w:sz="0" w:space="0" w:color="auto" w:frame="1"/>
        </w:rPr>
      </w:pP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641FEB" w:rsidRPr="008548A5" w:rsidRDefault="00353301" w:rsidP="00200DF2">
      <w:pPr>
        <w:shd w:val="clear" w:color="auto" w:fill="FFFFFF"/>
        <w:ind w:right="-91"/>
        <w:jc w:val="center"/>
        <w:textAlignment w:val="baseline"/>
        <w:rPr>
          <w:bCs/>
          <w:sz w:val="28"/>
          <w:szCs w:val="28"/>
        </w:rPr>
      </w:pPr>
      <w:r w:rsidRPr="008548A5">
        <w:rPr>
          <w:bCs/>
          <w:sz w:val="28"/>
          <w:szCs w:val="28"/>
        </w:rPr>
        <w:t>CRISTINA PARDO SCHLESINGER</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Magistrada</w:t>
      </w:r>
    </w:p>
    <w:p w:rsidR="00641FEB" w:rsidRPr="008548A5" w:rsidRDefault="00641FEB" w:rsidP="00200DF2">
      <w:pPr>
        <w:shd w:val="clear" w:color="auto" w:fill="FFFFFF"/>
        <w:ind w:right="-91"/>
        <w:jc w:val="center"/>
        <w:textAlignment w:val="baseline"/>
        <w:rPr>
          <w:sz w:val="28"/>
          <w:szCs w:val="28"/>
          <w:bdr w:val="none" w:sz="0" w:space="0" w:color="auto" w:frame="1"/>
        </w:rPr>
      </w:pPr>
    </w:p>
    <w:p w:rsidR="00353301" w:rsidRPr="008548A5" w:rsidRDefault="00353301" w:rsidP="00200DF2">
      <w:pPr>
        <w:shd w:val="clear" w:color="auto" w:fill="FFFFFF"/>
        <w:ind w:right="-91"/>
        <w:jc w:val="center"/>
        <w:textAlignment w:val="baseline"/>
        <w:rPr>
          <w:sz w:val="28"/>
          <w:szCs w:val="28"/>
          <w:bdr w:val="none" w:sz="0" w:space="0" w:color="auto" w:frame="1"/>
        </w:rPr>
      </w:pPr>
      <w:r w:rsidRPr="008548A5">
        <w:rPr>
          <w:sz w:val="28"/>
          <w:szCs w:val="28"/>
          <w:bdr w:val="none" w:sz="0" w:space="0" w:color="auto" w:frame="1"/>
        </w:rPr>
        <w:t> </w:t>
      </w:r>
    </w:p>
    <w:p w:rsidR="00641FEB" w:rsidRPr="008548A5" w:rsidRDefault="00641FEB" w:rsidP="00200DF2">
      <w:pPr>
        <w:shd w:val="clear" w:color="auto" w:fill="FFFFFF"/>
        <w:ind w:right="-91"/>
        <w:jc w:val="center"/>
        <w:textAlignment w:val="baseline"/>
        <w:rPr>
          <w:sz w:val="28"/>
          <w:szCs w:val="28"/>
        </w:rPr>
      </w:pPr>
    </w:p>
    <w:p w:rsidR="00353301" w:rsidRPr="008548A5" w:rsidRDefault="00353301" w:rsidP="00200DF2">
      <w:pPr>
        <w:shd w:val="clear" w:color="auto" w:fill="FFFFFF"/>
        <w:ind w:right="-91"/>
        <w:jc w:val="center"/>
        <w:textAlignment w:val="baseline"/>
        <w:rPr>
          <w:bCs/>
          <w:sz w:val="28"/>
          <w:szCs w:val="28"/>
        </w:rPr>
      </w:pPr>
      <w:r w:rsidRPr="008548A5">
        <w:rPr>
          <w:bCs/>
          <w:sz w:val="28"/>
          <w:szCs w:val="28"/>
        </w:rPr>
        <w:t>JOSÉ FERNANDO REYES CUARTAS</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Magistrado</w:t>
      </w:r>
    </w:p>
    <w:p w:rsidR="00353301" w:rsidRPr="008548A5" w:rsidRDefault="00353301" w:rsidP="00200DF2">
      <w:pPr>
        <w:shd w:val="clear" w:color="auto" w:fill="FFFFFF"/>
        <w:ind w:right="-91"/>
        <w:jc w:val="center"/>
        <w:textAlignment w:val="baseline"/>
        <w:rPr>
          <w:sz w:val="28"/>
          <w:szCs w:val="28"/>
          <w:bdr w:val="none" w:sz="0" w:space="0" w:color="auto" w:frame="1"/>
        </w:rPr>
      </w:pPr>
      <w:r w:rsidRPr="008548A5">
        <w:rPr>
          <w:sz w:val="28"/>
          <w:szCs w:val="28"/>
          <w:bdr w:val="none" w:sz="0" w:space="0" w:color="auto" w:frame="1"/>
        </w:rPr>
        <w:t> </w:t>
      </w:r>
    </w:p>
    <w:p w:rsidR="00FB31E4" w:rsidRPr="008548A5" w:rsidRDefault="00FB31E4" w:rsidP="00200DF2">
      <w:pPr>
        <w:shd w:val="clear" w:color="auto" w:fill="FFFFFF"/>
        <w:ind w:right="-91"/>
        <w:jc w:val="center"/>
        <w:textAlignment w:val="baseline"/>
        <w:rPr>
          <w:sz w:val="28"/>
          <w:szCs w:val="28"/>
        </w:rPr>
      </w:pP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lastRenderedPageBreak/>
        <w:t> </w:t>
      </w:r>
    </w:p>
    <w:p w:rsidR="00353301" w:rsidRPr="008548A5" w:rsidRDefault="00353301" w:rsidP="00200DF2">
      <w:pPr>
        <w:shd w:val="clear" w:color="auto" w:fill="FFFFFF"/>
        <w:ind w:right="-91"/>
        <w:jc w:val="center"/>
        <w:textAlignment w:val="baseline"/>
        <w:rPr>
          <w:bCs/>
          <w:sz w:val="28"/>
          <w:szCs w:val="28"/>
        </w:rPr>
      </w:pPr>
      <w:r w:rsidRPr="008548A5">
        <w:rPr>
          <w:bCs/>
          <w:sz w:val="28"/>
          <w:szCs w:val="28"/>
        </w:rPr>
        <w:t>ALBERTO ROJAS RÍOS</w:t>
      </w:r>
    </w:p>
    <w:p w:rsidR="00353301" w:rsidRPr="008548A5" w:rsidRDefault="00353301" w:rsidP="00200DF2">
      <w:pPr>
        <w:shd w:val="clear" w:color="auto" w:fill="FFFFFF"/>
        <w:ind w:right="-91"/>
        <w:jc w:val="center"/>
        <w:textAlignment w:val="baseline"/>
        <w:rPr>
          <w:sz w:val="28"/>
          <w:szCs w:val="28"/>
        </w:rPr>
      </w:pPr>
      <w:r w:rsidRPr="008548A5">
        <w:rPr>
          <w:sz w:val="28"/>
          <w:szCs w:val="28"/>
        </w:rPr>
        <w:t>Magistrado</w:t>
      </w:r>
    </w:p>
    <w:p w:rsidR="00353301" w:rsidRPr="008548A5" w:rsidRDefault="00353301" w:rsidP="00200DF2">
      <w:pPr>
        <w:shd w:val="clear" w:color="auto" w:fill="FFFFFF"/>
        <w:ind w:right="-91"/>
        <w:jc w:val="center"/>
        <w:textAlignment w:val="baseline"/>
        <w:rPr>
          <w:sz w:val="28"/>
          <w:szCs w:val="28"/>
        </w:rPr>
      </w:pPr>
      <w:r w:rsidRPr="008548A5">
        <w:rPr>
          <w:sz w:val="28"/>
          <w:szCs w:val="28"/>
          <w:bdr w:val="none" w:sz="0" w:space="0" w:color="auto" w:frame="1"/>
        </w:rPr>
        <w:t> </w:t>
      </w:r>
    </w:p>
    <w:p w:rsidR="00353301" w:rsidRPr="008548A5" w:rsidRDefault="00353301" w:rsidP="00200DF2">
      <w:pPr>
        <w:shd w:val="clear" w:color="auto" w:fill="FFFFFF"/>
        <w:ind w:right="20"/>
        <w:jc w:val="center"/>
        <w:rPr>
          <w:bCs/>
          <w:sz w:val="28"/>
          <w:szCs w:val="28"/>
        </w:rPr>
      </w:pPr>
      <w:r w:rsidRPr="008548A5">
        <w:rPr>
          <w:bCs/>
          <w:sz w:val="28"/>
          <w:szCs w:val="28"/>
        </w:rPr>
        <w:t> </w:t>
      </w:r>
    </w:p>
    <w:p w:rsidR="00353301" w:rsidRPr="008548A5" w:rsidRDefault="00353301" w:rsidP="00200DF2">
      <w:pPr>
        <w:shd w:val="clear" w:color="auto" w:fill="FFFFFF"/>
        <w:ind w:right="20"/>
        <w:jc w:val="center"/>
        <w:rPr>
          <w:sz w:val="28"/>
          <w:szCs w:val="28"/>
        </w:rPr>
      </w:pPr>
      <w:r w:rsidRPr="008548A5">
        <w:rPr>
          <w:bCs/>
          <w:sz w:val="28"/>
          <w:szCs w:val="28"/>
        </w:rPr>
        <w:t> </w:t>
      </w:r>
    </w:p>
    <w:p w:rsidR="00353301" w:rsidRPr="008548A5" w:rsidRDefault="00353301" w:rsidP="00200DF2">
      <w:pPr>
        <w:shd w:val="clear" w:color="auto" w:fill="FFFFFF"/>
        <w:ind w:right="20"/>
        <w:jc w:val="center"/>
        <w:rPr>
          <w:bCs/>
          <w:sz w:val="28"/>
          <w:szCs w:val="28"/>
        </w:rPr>
      </w:pPr>
      <w:r w:rsidRPr="008548A5">
        <w:rPr>
          <w:bCs/>
          <w:sz w:val="28"/>
          <w:szCs w:val="28"/>
        </w:rPr>
        <w:t>MARTHA VICTORIA SÁCHICA MÉNDEZ</w:t>
      </w:r>
    </w:p>
    <w:p w:rsidR="00E27E5D" w:rsidRDefault="00353301" w:rsidP="00200DF2">
      <w:pPr>
        <w:shd w:val="clear" w:color="auto" w:fill="FFFFFF"/>
        <w:ind w:right="20"/>
        <w:jc w:val="center"/>
        <w:rPr>
          <w:sz w:val="28"/>
          <w:szCs w:val="28"/>
        </w:rPr>
      </w:pPr>
      <w:r w:rsidRPr="008548A5">
        <w:rPr>
          <w:sz w:val="28"/>
          <w:szCs w:val="28"/>
        </w:rPr>
        <w:t>Secretaria General</w:t>
      </w:r>
    </w:p>
    <w:p w:rsidR="00EA37BC" w:rsidRDefault="00EA37BC" w:rsidP="00200DF2">
      <w:pPr>
        <w:shd w:val="clear" w:color="auto" w:fill="FFFFFF"/>
        <w:ind w:right="20"/>
        <w:jc w:val="center"/>
        <w:rPr>
          <w:sz w:val="28"/>
          <w:szCs w:val="28"/>
        </w:rPr>
      </w:pPr>
    </w:p>
    <w:p w:rsidR="00EA37BC" w:rsidRPr="008548A5" w:rsidRDefault="00EA37BC" w:rsidP="00200DF2">
      <w:pPr>
        <w:shd w:val="clear" w:color="auto" w:fill="FFFFFF"/>
        <w:ind w:right="20"/>
        <w:jc w:val="center"/>
        <w:rPr>
          <w:sz w:val="28"/>
          <w:szCs w:val="28"/>
        </w:rPr>
      </w:pPr>
    </w:p>
    <w:sectPr w:rsidR="00EA37BC" w:rsidRPr="008548A5" w:rsidSect="00BC794E">
      <w:footerReference w:type="default" r:id="rId8"/>
      <w:pgSz w:w="12242" w:h="18722"/>
      <w:pgMar w:top="1701" w:right="1701" w:bottom="1701" w:left="1701" w:header="709" w:footer="709"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AB" w:rsidRDefault="00A21FAB">
      <w:r>
        <w:separator/>
      </w:r>
    </w:p>
  </w:endnote>
  <w:endnote w:type="continuationSeparator" w:id="0">
    <w:p w:rsidR="00A21FAB" w:rsidRDefault="00A2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ds"/>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98" w:rsidRDefault="00B82698">
    <w:pPr>
      <w:tabs>
        <w:tab w:val="center" w:pos="4252"/>
        <w:tab w:val="right" w:pos="8504"/>
      </w:tabs>
      <w:jc w:val="right"/>
      <w:rPr>
        <w:color w:val="000000"/>
        <w:sz w:val="22"/>
        <w:szCs w:val="22"/>
      </w:rPr>
    </w:pPr>
  </w:p>
  <w:p w:rsidR="00B82698" w:rsidRPr="00070D18" w:rsidRDefault="00B82698">
    <w:pPr>
      <w:tabs>
        <w:tab w:val="center" w:pos="4252"/>
        <w:tab w:val="right" w:pos="8504"/>
      </w:tabs>
      <w:jc w:val="right"/>
      <w:rPr>
        <w:color w:val="000000"/>
        <w:sz w:val="22"/>
        <w:szCs w:val="22"/>
      </w:rPr>
    </w:pPr>
  </w:p>
  <w:p w:rsidR="00B82698" w:rsidRDefault="00B82698">
    <w:pPr>
      <w:tabs>
        <w:tab w:val="center" w:pos="4252"/>
        <w:tab w:val="right" w:pos="8504"/>
      </w:tabs>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AB" w:rsidRDefault="00A21FAB">
      <w:r>
        <w:separator/>
      </w:r>
    </w:p>
  </w:footnote>
  <w:footnote w:type="continuationSeparator" w:id="0">
    <w:p w:rsidR="00A21FAB" w:rsidRDefault="00A21FAB">
      <w:r>
        <w:continuationSeparator/>
      </w:r>
    </w:p>
  </w:footnote>
  <w:footnote w:id="1">
    <w:p w:rsidR="00000000" w:rsidRDefault="00B82698" w:rsidP="003343E0">
      <w:pPr>
        <w:pStyle w:val="Textonotapie"/>
        <w:jc w:val="both"/>
      </w:pPr>
      <w:r>
        <w:rPr>
          <w:vertAlign w:val="superscript"/>
        </w:rPr>
        <w:footnoteRef/>
      </w:r>
      <w:r>
        <w:t xml:space="preserve"> Cita la sentencia C-1159 de 2008 en la que la Corte Constitucional fijó el límite entre la función notarial y la jurisdiccional, bajo el entendido de que la primera debe ser entendida principalmente como “</w:t>
      </w:r>
      <w:r w:rsidRPr="000C088C">
        <w:t>una función testimonial</w:t>
      </w:r>
      <w:r>
        <w:t xml:space="preserve"> </w:t>
      </w:r>
      <w:r w:rsidRPr="000C088C">
        <w:t>de autoridad, que implica la guarda de la fe pública, teniendo en cuenta que el notario, en virtud del servicio que presta, debe otorgar autenticidad a las declaraciones que son emitidas ante él, y en consecuencia, dar plena fe de los hechos que ha podido percibir en el ejercicio de tales competencias</w:t>
      </w:r>
      <w:r>
        <w:t>”. Por su parte, “</w:t>
      </w:r>
      <w:r w:rsidRPr="005A260E">
        <w:t xml:space="preserve">a la rama judicial le corresponde </w:t>
      </w:r>
      <w:r>
        <w:t>‘</w:t>
      </w:r>
      <w:r w:rsidRPr="005A260E">
        <w:t>decir el derecho</w:t>
      </w:r>
      <w:r>
        <w:t>’</w:t>
      </w:r>
      <w:r w:rsidRPr="005A260E">
        <w:t xml:space="preserve"> (</w:t>
      </w:r>
      <w:r w:rsidRPr="005A260E">
        <w:rPr>
          <w:i/>
        </w:rPr>
        <w:t>iurisdictio</w:t>
      </w:r>
      <w:r w:rsidRPr="005A260E">
        <w:t xml:space="preserve">, de </w:t>
      </w:r>
      <w:r w:rsidRPr="005A260E">
        <w:rPr>
          <w:i/>
        </w:rPr>
        <w:t>ius dicere</w:t>
      </w:r>
      <w:r w:rsidRPr="005A260E">
        <w:t>), esto es, atribuir con carácter vinculante los efectos de las leyes a los gobernados, siendo en consecuencia la función esencial de la administración de justicia la de declarar si existen o no los derechos y, en caso afirmativo, quien es su titular</w:t>
      </w:r>
      <w:r>
        <w:t>”</w:t>
      </w:r>
      <w:r w:rsidRPr="005A260E">
        <w:t>.</w:t>
      </w:r>
    </w:p>
  </w:footnote>
  <w:footnote w:id="2">
    <w:p w:rsidR="00000000" w:rsidRDefault="00B82698" w:rsidP="00C10E7D">
      <w:pPr>
        <w:pStyle w:val="Textonotapie"/>
        <w:jc w:val="both"/>
      </w:pPr>
      <w:r>
        <w:rPr>
          <w:vertAlign w:val="superscript"/>
        </w:rPr>
        <w:footnoteRef/>
      </w:r>
      <w:r>
        <w:t xml:space="preserve"> Página 4 de la demanda.</w:t>
      </w:r>
    </w:p>
  </w:footnote>
  <w:footnote w:id="3">
    <w:p w:rsidR="00000000" w:rsidRDefault="00B82698" w:rsidP="003343E0">
      <w:pPr>
        <w:pStyle w:val="Textonotapie"/>
        <w:jc w:val="both"/>
      </w:pPr>
      <w:r>
        <w:rPr>
          <w:vertAlign w:val="superscript"/>
        </w:rPr>
        <w:footnoteRef/>
      </w:r>
      <w:r>
        <w:t xml:space="preserve"> Página 1 del escrito de corrección.</w:t>
      </w:r>
    </w:p>
  </w:footnote>
  <w:footnote w:id="4">
    <w:p w:rsidR="00000000" w:rsidRDefault="00B82698" w:rsidP="00070D18">
      <w:pPr>
        <w:pStyle w:val="Textonotapie"/>
        <w:jc w:val="both"/>
      </w:pPr>
      <w:r>
        <w:rPr>
          <w:vertAlign w:val="superscript"/>
        </w:rPr>
        <w:footnoteRef/>
      </w:r>
      <w:r>
        <w:t xml:space="preserve"> Actúan, en su orden, en calidad de presidente y vicepresidentes de la UCNC.</w:t>
      </w:r>
    </w:p>
  </w:footnote>
  <w:footnote w:id="5">
    <w:p w:rsidR="00000000" w:rsidRDefault="00B82698" w:rsidP="00390D86">
      <w:pPr>
        <w:pStyle w:val="Textonotapie"/>
        <w:jc w:val="both"/>
      </w:pPr>
      <w:r>
        <w:rPr>
          <w:vertAlign w:val="superscript"/>
        </w:rPr>
        <w:footnoteRef/>
      </w:r>
      <w:r>
        <w:t xml:space="preserve"> Al respecto señala que mientras “</w:t>
      </w:r>
      <w:r w:rsidRPr="00390D86">
        <w:t xml:space="preserve">la Ley 1306 de 2009 preveía la participación de distintas autoridades judiciales y administrativas a quienes les correspondía el papel de garantes de los derechos de las personas con discapacidad mental absoluta o relativa y, para ello fijó reglas sobre la filiación, la salud y rehabilitación, la prevención sanitaria, la </w:t>
      </w:r>
      <w:r w:rsidR="00982AFA" w:rsidRPr="00390D86">
        <w:t>protección</w:t>
      </w:r>
      <w:r w:rsidRPr="00390D86">
        <w:t>, el domicilio, las visitas, la internación de urgencia, entre otras</w:t>
      </w:r>
      <w:r>
        <w:t xml:space="preserve">”, la </w:t>
      </w:r>
      <w:r w:rsidRPr="00390D86">
        <w:t>Ley 1996 de 2019</w:t>
      </w:r>
      <w:r>
        <w:t xml:space="preserve">, al suprimir los regímenes </w:t>
      </w:r>
      <w:r w:rsidRPr="008A3506">
        <w:t>sustitutivos de la manifestación de la voluntad</w:t>
      </w:r>
      <w:r>
        <w:t>,</w:t>
      </w:r>
      <w:r w:rsidRPr="00390D86">
        <w:t xml:space="preserve"> </w:t>
      </w:r>
      <w:r>
        <w:t>“</w:t>
      </w:r>
      <w:r w:rsidRPr="00390D86">
        <w:t>parece dejar a su suerte a las personas con discapacidad, sin tener en cuenta que la presunción legal de capacidad puede representar más riesgos o desventajas de aquellas que dice superar</w:t>
      </w:r>
      <w:r>
        <w:t>[, como]</w:t>
      </w:r>
      <w:r w:rsidRPr="00390D86">
        <w:t xml:space="preserve"> la afectación de sus derechos fundamentales y su patrimonio, por parte de sus parientes o las personas más cercanas</w:t>
      </w:r>
      <w:r>
        <w:t>” (pp. 7 y 8 del escrito de intervención)</w:t>
      </w:r>
      <w:r w:rsidRPr="00390D86">
        <w:t>.</w:t>
      </w:r>
      <w:r>
        <w:t xml:space="preserve"> Y agrega que “</w:t>
      </w:r>
      <w:r w:rsidRPr="00BD0109">
        <w:t>la supresión de mecanismos sustitutivos de la voluntad que dan paso a la plena libertad para que las personas con discapacidad adopten decisiones que no comprenden, lejos de proteger sus derechos promueve una situación de indefensión de estos sujetos de especial protección constitucional contrariando lo dispuesto en el artículo 13 superior</w:t>
      </w:r>
      <w:r>
        <w:t xml:space="preserve">” (p. 9 </w:t>
      </w:r>
      <w:r w:rsidRPr="00BD0109">
        <w:rPr>
          <w:i/>
        </w:rPr>
        <w:t>ibíd</w:t>
      </w:r>
      <w:r>
        <w:t>.).</w:t>
      </w:r>
    </w:p>
  </w:footnote>
  <w:footnote w:id="6">
    <w:p w:rsidR="00000000" w:rsidRDefault="00B82698" w:rsidP="00B93DFF">
      <w:pPr>
        <w:pStyle w:val="Textonotapie"/>
        <w:jc w:val="both"/>
      </w:pPr>
      <w:r>
        <w:rPr>
          <w:vertAlign w:val="superscript"/>
        </w:rPr>
        <w:footnoteRef/>
      </w:r>
      <w:r>
        <w:t xml:space="preserve"> Página 3 del escrito de intervención.</w:t>
      </w:r>
    </w:p>
  </w:footnote>
  <w:footnote w:id="7">
    <w:p w:rsidR="00000000" w:rsidRDefault="00B82698" w:rsidP="00B93DFF">
      <w:pPr>
        <w:pStyle w:val="Textonotapie"/>
        <w:jc w:val="both"/>
      </w:pPr>
      <w:r>
        <w:rPr>
          <w:vertAlign w:val="superscript"/>
        </w:rPr>
        <w:footnoteRef/>
      </w:r>
      <w:r>
        <w:t xml:space="preserve"> Página 4 del escrito de intervención.</w:t>
      </w:r>
    </w:p>
  </w:footnote>
  <w:footnote w:id="8">
    <w:p w:rsidR="00000000" w:rsidRDefault="00B82698" w:rsidP="00024F4B">
      <w:pPr>
        <w:pStyle w:val="Textonotapie"/>
        <w:jc w:val="both"/>
      </w:pPr>
      <w:r>
        <w:rPr>
          <w:vertAlign w:val="superscript"/>
        </w:rPr>
        <w:footnoteRef/>
      </w:r>
      <w:r>
        <w:t xml:space="preserve"> El parágrafo 2 del artículo 16 de la Ley 1996 de 2019 establece: “</w:t>
      </w:r>
      <w:r w:rsidRPr="00B93DFF">
        <w:t>El Ministerio de Justicia y del Derecho, en un plazo no superior a un (1) año contado a partir de la promulgación de la presente ley, diseñará e implementará un plan de formación a notarías sobre el contenido de la presente ley y sus obligaciones específicas en relación con los acuerdos de apoyo. Cumplido el anterior plazo, el presente artículo entrará en vigencia</w:t>
      </w:r>
      <w:r>
        <w:t>”</w:t>
      </w:r>
      <w:r w:rsidRPr="00B93DFF">
        <w:t>.</w:t>
      </w:r>
    </w:p>
  </w:footnote>
  <w:footnote w:id="9">
    <w:p w:rsidR="00000000" w:rsidRDefault="00B82698" w:rsidP="00024F4B">
      <w:pPr>
        <w:pStyle w:val="Textonotapie"/>
        <w:jc w:val="both"/>
      </w:pPr>
      <w:r>
        <w:rPr>
          <w:vertAlign w:val="superscript"/>
        </w:rPr>
        <w:footnoteRef/>
      </w:r>
      <w:r>
        <w:t xml:space="preserve"> Páginas 4 y 5 del escrito de intervención.</w:t>
      </w:r>
    </w:p>
  </w:footnote>
  <w:footnote w:id="10">
    <w:p w:rsidR="00000000" w:rsidRDefault="00B82698" w:rsidP="00024F4B">
      <w:pPr>
        <w:pStyle w:val="Textonotapie"/>
        <w:jc w:val="both"/>
      </w:pPr>
      <w:r>
        <w:rPr>
          <w:vertAlign w:val="superscript"/>
        </w:rPr>
        <w:footnoteRef/>
      </w:r>
      <w:r>
        <w:t xml:space="preserve"> Por conducto de la abogada </w:t>
      </w:r>
      <w:r w:rsidRPr="00024F4B">
        <w:t>Claudia Carolina Castro Rubio</w:t>
      </w:r>
      <w:r>
        <w:t>.</w:t>
      </w:r>
    </w:p>
  </w:footnote>
  <w:footnote w:id="11">
    <w:p w:rsidR="00000000" w:rsidRDefault="00B82698" w:rsidP="006420EB">
      <w:pPr>
        <w:pStyle w:val="Textonotapie"/>
        <w:jc w:val="both"/>
      </w:pPr>
      <w:r>
        <w:rPr>
          <w:vertAlign w:val="superscript"/>
        </w:rPr>
        <w:footnoteRef/>
      </w:r>
      <w:r>
        <w:t xml:space="preserve"> Página 5 del escrito de intervención.</w:t>
      </w:r>
    </w:p>
  </w:footnote>
  <w:footnote w:id="12">
    <w:p w:rsidR="00000000" w:rsidRDefault="00B82698" w:rsidP="006420EB">
      <w:pPr>
        <w:pStyle w:val="Textonotapie"/>
        <w:jc w:val="both"/>
      </w:pPr>
      <w:r>
        <w:rPr>
          <w:vertAlign w:val="superscript"/>
        </w:rPr>
        <w:footnoteRef/>
      </w:r>
      <w:r>
        <w:t xml:space="preserve"> El escrito fue presentado por </w:t>
      </w:r>
      <w:r w:rsidRPr="006420EB">
        <w:t>Natalia Moreno Rodríguez</w:t>
      </w:r>
      <w:r>
        <w:t>,</w:t>
      </w:r>
      <w:r w:rsidRPr="006420EB">
        <w:t xml:space="preserve"> Sabrina Pachón Torres</w:t>
      </w:r>
      <w:r>
        <w:t>,</w:t>
      </w:r>
      <w:r w:rsidRPr="006420EB">
        <w:t xml:space="preserve"> Constanza Liceth Pérez</w:t>
      </w:r>
      <w:r>
        <w:t xml:space="preserve">, </w:t>
      </w:r>
      <w:r w:rsidRPr="006420EB">
        <w:t>Yolanda del Rocío Gil</w:t>
      </w:r>
      <w:r>
        <w:t xml:space="preserve">, </w:t>
      </w:r>
      <w:r w:rsidRPr="006420EB">
        <w:t xml:space="preserve">María Jazmín Rueda </w:t>
      </w:r>
      <w:r>
        <w:t>y</w:t>
      </w:r>
      <w:r w:rsidRPr="006420EB">
        <w:t xml:space="preserve"> Luz Velia Velandia Robayo</w:t>
      </w:r>
      <w:r>
        <w:t>.</w:t>
      </w:r>
    </w:p>
  </w:footnote>
  <w:footnote w:id="13">
    <w:p w:rsidR="00000000" w:rsidRDefault="00B82698" w:rsidP="00A91888">
      <w:pPr>
        <w:pStyle w:val="Textonotapie"/>
        <w:jc w:val="both"/>
      </w:pPr>
      <w:r>
        <w:rPr>
          <w:vertAlign w:val="superscript"/>
        </w:rPr>
        <w:footnoteRef/>
      </w:r>
      <w:r>
        <w:t xml:space="preserve"> La Convención fue </w:t>
      </w:r>
      <w:r w:rsidRPr="00FA2061">
        <w:t>ratificad</w:t>
      </w:r>
      <w:r>
        <w:t>a</w:t>
      </w:r>
      <w:r w:rsidRPr="00FA2061">
        <w:t xml:space="preserve"> por Colombia </w:t>
      </w:r>
      <w:r>
        <w:t>mediante</w:t>
      </w:r>
      <w:r w:rsidRPr="00FA2061">
        <w:t xml:space="preserve"> la Ley 1346 de 2009</w:t>
      </w:r>
      <w:r>
        <w:t>.</w:t>
      </w:r>
    </w:p>
  </w:footnote>
  <w:footnote w:id="14">
    <w:p w:rsidR="00000000" w:rsidRDefault="00B82698" w:rsidP="00A91888">
      <w:pPr>
        <w:pStyle w:val="Textonotapie"/>
        <w:jc w:val="both"/>
      </w:pPr>
      <w:r>
        <w:rPr>
          <w:vertAlign w:val="superscript"/>
        </w:rPr>
        <w:footnoteRef/>
      </w:r>
      <w:r>
        <w:t xml:space="preserve"> El artículo 12 de la Convención, referente al igual reconocimiento como persona ante la ley, señala: “</w:t>
      </w:r>
      <w:r w:rsidRPr="007A3629">
        <w:t>3.</w:t>
      </w:r>
      <w:r>
        <w:t xml:space="preserve"> </w:t>
      </w:r>
      <w:r w:rsidRPr="007A3629">
        <w:t>Los Estados Partes adoptarán las medidas pertinentes para proporcionar acceso a las personas con discapacidad al apoyo que puedan necesitar en el ejercicio de su capacidad jurídica</w:t>
      </w:r>
      <w:r>
        <w:t>”</w:t>
      </w:r>
      <w:r w:rsidRPr="007A3629">
        <w:t>.</w:t>
      </w:r>
    </w:p>
  </w:footnote>
  <w:footnote w:id="15">
    <w:p w:rsidR="00000000" w:rsidRDefault="00B82698" w:rsidP="00A91888">
      <w:pPr>
        <w:pStyle w:val="Textonotapie"/>
        <w:jc w:val="both"/>
      </w:pPr>
      <w:r>
        <w:rPr>
          <w:vertAlign w:val="superscript"/>
        </w:rPr>
        <w:footnoteRef/>
      </w:r>
      <w:r>
        <w:t xml:space="preserve"> Agrega que e</w:t>
      </w:r>
      <w:r w:rsidRPr="00A91888">
        <w:t>l artículo 12 de la Convención, y particularmente el reconocimiento de la capacidad jurídica, está en estrecha relación con el artículo 5</w:t>
      </w:r>
      <w:r>
        <w:t xml:space="preserve"> del mismo instrumento</w:t>
      </w:r>
      <w:r w:rsidRPr="00A91888">
        <w:t xml:space="preserve">, sobre la igualdad y la no discriminación, </w:t>
      </w:r>
      <w:r>
        <w:t>en la medida en que</w:t>
      </w:r>
      <w:r w:rsidRPr="00A91888">
        <w:t xml:space="preserve"> enuncia la igualdad ante la ley de todos y prohíbe la discriminación con base en la discapacidad.</w:t>
      </w:r>
    </w:p>
  </w:footnote>
  <w:footnote w:id="16">
    <w:p w:rsidR="00000000" w:rsidRDefault="00B82698" w:rsidP="00897DCD">
      <w:pPr>
        <w:pStyle w:val="Textonotapie"/>
        <w:jc w:val="both"/>
      </w:pPr>
      <w:r>
        <w:rPr>
          <w:vertAlign w:val="superscript"/>
        </w:rPr>
        <w:footnoteRef/>
      </w:r>
      <w:r w:rsidRPr="00B052BC">
        <w:rPr>
          <w:lang w:val="es-CO"/>
        </w:rPr>
        <w:t xml:space="preserve"> Anex</w:t>
      </w:r>
      <w:r>
        <w:rPr>
          <w:lang w:val="es-CO"/>
        </w:rPr>
        <w:t>a</w:t>
      </w:r>
      <w:r w:rsidRPr="00B052BC">
        <w:rPr>
          <w:lang w:val="es-CO"/>
        </w:rPr>
        <w:t xml:space="preserve"> los siguientes documentos: Bach, M. &amp; Kerzner, L. (2010). </w:t>
      </w:r>
      <w:r w:rsidRPr="00B052BC">
        <w:rPr>
          <w:lang w:val="en-US"/>
        </w:rPr>
        <w:t>A new paradigm for protecting autonomy and the</w:t>
      </w:r>
      <w:r>
        <w:rPr>
          <w:lang w:val="en-US"/>
        </w:rPr>
        <w:t xml:space="preserve"> </w:t>
      </w:r>
      <w:r w:rsidRPr="00B052BC">
        <w:rPr>
          <w:lang w:val="en-US"/>
        </w:rPr>
        <w:t>right to legal capacity. Prepared for the Law Commission of Ontario, October</w:t>
      </w:r>
      <w:r>
        <w:rPr>
          <w:lang w:val="en-US"/>
        </w:rPr>
        <w:t xml:space="preserve"> </w:t>
      </w:r>
      <w:r w:rsidRPr="00B052BC">
        <w:rPr>
          <w:lang w:val="en-US"/>
        </w:rPr>
        <w:t>2010. Browning, Bigby &amp; Douglas (2004). Supported Decision Making: Understanding</w:t>
      </w:r>
      <w:r>
        <w:rPr>
          <w:lang w:val="en-US"/>
        </w:rPr>
        <w:t xml:space="preserve"> </w:t>
      </w:r>
      <w:r w:rsidRPr="00B052BC">
        <w:rPr>
          <w:lang w:val="en-US"/>
        </w:rPr>
        <w:t>How Its Conceptual Link, to legal capacity is influencing the development of</w:t>
      </w:r>
      <w:r>
        <w:rPr>
          <w:lang w:val="en-US"/>
        </w:rPr>
        <w:t xml:space="preserve"> </w:t>
      </w:r>
      <w:r w:rsidRPr="00B052BC">
        <w:rPr>
          <w:lang w:val="en-US"/>
        </w:rPr>
        <w:t>practice. Quinn, G. (2010). Personhood and Legal Capacity Perspectives on the Paradigm</w:t>
      </w:r>
      <w:r>
        <w:rPr>
          <w:lang w:val="en-US"/>
        </w:rPr>
        <w:t xml:space="preserve"> </w:t>
      </w:r>
      <w:r w:rsidRPr="00B052BC">
        <w:rPr>
          <w:lang w:val="en-US"/>
        </w:rPr>
        <w:t xml:space="preserve">Shift of Article 12 CRPD. </w:t>
      </w:r>
    </w:p>
  </w:footnote>
  <w:footnote w:id="17">
    <w:p w:rsidR="00000000" w:rsidRDefault="00B82698" w:rsidP="000163BB">
      <w:pPr>
        <w:pStyle w:val="Textonotapie"/>
        <w:jc w:val="both"/>
      </w:pPr>
      <w:r>
        <w:rPr>
          <w:vertAlign w:val="superscript"/>
        </w:rPr>
        <w:footnoteRef/>
      </w:r>
      <w:r>
        <w:t xml:space="preserve"> El escrito es presentado por </w:t>
      </w:r>
      <w:r w:rsidRPr="000163BB">
        <w:t>Ingrid Duque Martínez</w:t>
      </w:r>
      <w:r>
        <w:t xml:space="preserve"> </w:t>
      </w:r>
      <w:r w:rsidRPr="000163BB">
        <w:t>y Mar</w:t>
      </w:r>
      <w:r>
        <w:t>í</w:t>
      </w:r>
      <w:r w:rsidRPr="000163BB">
        <w:t>a Jos</w:t>
      </w:r>
      <w:r>
        <w:t>é</w:t>
      </w:r>
      <w:r w:rsidRPr="000163BB">
        <w:t xml:space="preserve"> Aranguren Acosta, integrantes del proyecto de investigación en derecho y discapacidad del Departamento de Derecho Civil de la </w:t>
      </w:r>
      <w:r>
        <w:t>Universidad Externado de Colombia.</w:t>
      </w:r>
    </w:p>
  </w:footnote>
  <w:footnote w:id="18">
    <w:p w:rsidR="00000000" w:rsidRDefault="00B82698" w:rsidP="00407650">
      <w:pPr>
        <w:pStyle w:val="Textonotapie"/>
        <w:jc w:val="both"/>
      </w:pPr>
      <w:r>
        <w:rPr>
          <w:vertAlign w:val="superscript"/>
        </w:rPr>
        <w:footnoteRef/>
      </w:r>
      <w:r>
        <w:t xml:space="preserve"> Hace referencia al artículo 3 de la Ley 1996 de 2019 que define los apoyos en los siguientes términos: “4. Apoyos. Los apoyos de los que trata la presente ley son tipos de asistencia que se prestan a la persona con discapacidad para facilitar el ejercicio de su capacidad legal. Esto puede incluir la asistencia en la comunicación, la asistencia para la comprensión de actos jurídicos y sus consecuencias, y la asistencia en la manifestación de la voluntad y preferencias personales. || 5. Apoyos formales. Son aquellos apoyos reconocidos por la presente ley, que han sido formalizados por alguno de los procedimientos contemplados en la legislación nacional, por medio de los cuales se facilita y garantiza el proceso de toma de decisiones o el reconocimiento de una voluntad expresada de manera anticipada, por parte del titular del acto jurídico determinado”</w:t>
      </w:r>
      <w:r w:rsidRPr="0024171A">
        <w:t>.</w:t>
      </w:r>
    </w:p>
  </w:footnote>
  <w:footnote w:id="19">
    <w:p w:rsidR="00000000" w:rsidRDefault="00B82698" w:rsidP="00407650">
      <w:pPr>
        <w:pStyle w:val="Textonotapie"/>
        <w:jc w:val="both"/>
      </w:pPr>
      <w:r>
        <w:rPr>
          <w:vertAlign w:val="superscript"/>
        </w:rPr>
        <w:footnoteRef/>
      </w:r>
      <w:r>
        <w:t xml:space="preserve"> Corte Constitucional, sentencia C-029 de 2019.</w:t>
      </w:r>
    </w:p>
  </w:footnote>
  <w:footnote w:id="20">
    <w:p w:rsidR="00000000" w:rsidRDefault="00B82698" w:rsidP="00407650">
      <w:pPr>
        <w:pStyle w:val="Textonotapie"/>
        <w:jc w:val="both"/>
      </w:pPr>
      <w:r>
        <w:rPr>
          <w:vertAlign w:val="superscript"/>
        </w:rPr>
        <w:footnoteRef/>
      </w:r>
      <w:r>
        <w:t xml:space="preserve"> Corte Constitucional, s</w:t>
      </w:r>
      <w:r w:rsidRPr="00407650">
        <w:t>entencia C-093 de 1998</w:t>
      </w:r>
      <w:r>
        <w:t>.</w:t>
      </w:r>
    </w:p>
  </w:footnote>
  <w:footnote w:id="21">
    <w:p w:rsidR="00000000" w:rsidRDefault="00B82698" w:rsidP="001B47B5">
      <w:pPr>
        <w:pStyle w:val="Textonotapie"/>
        <w:jc w:val="both"/>
      </w:pPr>
      <w:r>
        <w:rPr>
          <w:vertAlign w:val="superscript"/>
        </w:rPr>
        <w:footnoteRef/>
      </w:r>
      <w:r>
        <w:t xml:space="preserve"> Corte Constitucional, s</w:t>
      </w:r>
      <w:r w:rsidRPr="00A76659">
        <w:t>entencia C-093 de 1998</w:t>
      </w:r>
      <w:r>
        <w:t>.</w:t>
      </w:r>
    </w:p>
  </w:footnote>
  <w:footnote w:id="22">
    <w:p w:rsidR="00000000" w:rsidRDefault="00B82698" w:rsidP="004915B9">
      <w:pPr>
        <w:pStyle w:val="Textonotapie"/>
        <w:jc w:val="both"/>
      </w:pPr>
      <w:r>
        <w:rPr>
          <w:vertAlign w:val="superscript"/>
        </w:rPr>
        <w:footnoteRef/>
      </w:r>
      <w:r>
        <w:t xml:space="preserve"> E</w:t>
      </w:r>
      <w:r w:rsidRPr="00141F3E">
        <w:t>l artículo 3 de la Ley 1996 de 2019 define</w:t>
      </w:r>
      <w:r>
        <w:t>: “</w:t>
      </w:r>
      <w:r w:rsidRPr="00141F3E">
        <w:t xml:space="preserve">6. Ajustes razonables. Son aquellas modificaciones y adaptaciones que no impongan una carga desproporcionada o </w:t>
      </w:r>
      <w:r>
        <w:t>i</w:t>
      </w:r>
      <w:r w:rsidRPr="00141F3E">
        <w:t>ndebida, cuando se requieran en un caso particular, para garantizar a las personas con discapacidad el goce o ejercicio, en igualdad de condiciones que las demás, de todos los derechos humanos y libertades fundamentales</w:t>
      </w:r>
      <w:r>
        <w:t>”</w:t>
      </w:r>
      <w:r w:rsidRPr="00141F3E">
        <w:t>.</w:t>
      </w:r>
    </w:p>
  </w:footnote>
  <w:footnote w:id="23">
    <w:p w:rsidR="00000000" w:rsidRDefault="00B82698" w:rsidP="004915B9">
      <w:pPr>
        <w:pStyle w:val="Textonotapie"/>
        <w:jc w:val="both"/>
      </w:pPr>
      <w:r>
        <w:rPr>
          <w:vertAlign w:val="superscript"/>
        </w:rPr>
        <w:footnoteRef/>
      </w:r>
      <w:r>
        <w:t xml:space="preserve"> Por conducto de la abogada Olivia Inés Reina Castillo, directora de Desarrollo del Derecho y del Ordenamiento Jurídico del Ministerio.</w:t>
      </w:r>
    </w:p>
  </w:footnote>
  <w:footnote w:id="24">
    <w:p w:rsidR="00000000" w:rsidRDefault="00B82698" w:rsidP="007F44B9">
      <w:pPr>
        <w:pStyle w:val="Textonotapie"/>
        <w:jc w:val="both"/>
      </w:pPr>
      <w:r>
        <w:rPr>
          <w:vertAlign w:val="superscript"/>
        </w:rPr>
        <w:footnoteRef/>
      </w:r>
      <w:r>
        <w:t xml:space="preserve"> El escrito es presentado por </w:t>
      </w:r>
      <w:r w:rsidRPr="007F44B9">
        <w:t xml:space="preserve">Mariana Medina Barragán, defensora delegada para los Asuntos Constitucionales y Legales </w:t>
      </w:r>
      <w:r>
        <w:t xml:space="preserve">(E) </w:t>
      </w:r>
      <w:r w:rsidRPr="007F44B9">
        <w:t>de la Defensoría del Pueblo</w:t>
      </w:r>
      <w:r>
        <w:t>.</w:t>
      </w:r>
    </w:p>
  </w:footnote>
  <w:footnote w:id="25">
    <w:p w:rsidR="00000000" w:rsidRDefault="00B82698" w:rsidP="00CC0FC2">
      <w:pPr>
        <w:pStyle w:val="Textonotapie"/>
        <w:jc w:val="both"/>
      </w:pPr>
      <w:r>
        <w:rPr>
          <w:vertAlign w:val="superscript"/>
        </w:rPr>
        <w:footnoteRef/>
      </w:r>
      <w:r>
        <w:t xml:space="preserve"> Hace referencia a las sentencias </w:t>
      </w:r>
      <w:r w:rsidRPr="00245A37">
        <w:t>C-181 de 1997</w:t>
      </w:r>
      <w:r>
        <w:t xml:space="preserve"> y</w:t>
      </w:r>
      <w:r w:rsidRPr="00245A37">
        <w:t xml:space="preserve"> </w:t>
      </w:r>
      <w:r>
        <w:t>C</w:t>
      </w:r>
      <w:r w:rsidRPr="00245A37">
        <w:t>-029 de 2019.</w:t>
      </w:r>
    </w:p>
  </w:footnote>
  <w:footnote w:id="26">
    <w:p w:rsidR="00000000" w:rsidRDefault="00B82698" w:rsidP="00CC0FC2">
      <w:pPr>
        <w:pStyle w:val="Textonotapie"/>
        <w:jc w:val="both"/>
      </w:pPr>
      <w:r>
        <w:rPr>
          <w:vertAlign w:val="superscript"/>
        </w:rPr>
        <w:footnoteRef/>
      </w:r>
      <w:r>
        <w:t xml:space="preserve"> Por conducto de las doctoras </w:t>
      </w:r>
      <w:r w:rsidRPr="00CC0FC2">
        <w:t>Clara María González Za</w:t>
      </w:r>
      <w:r>
        <w:t xml:space="preserve">bala, secretaria jurídica de la Presidencia de la República, y Lucy Edrey Acevedo Meneses, jefe de la Oficina Asesora Jurídica del </w:t>
      </w:r>
      <w:r w:rsidRPr="00CC0FC2">
        <w:t>Departamento Administrativo para la Prosperidad Social</w:t>
      </w:r>
      <w:r>
        <w:t>.</w:t>
      </w:r>
    </w:p>
  </w:footnote>
  <w:footnote w:id="27">
    <w:p w:rsidR="00000000" w:rsidRDefault="00B82698" w:rsidP="009E26AD">
      <w:pPr>
        <w:pStyle w:val="Textonotapie"/>
        <w:jc w:val="both"/>
      </w:pPr>
      <w:r>
        <w:rPr>
          <w:vertAlign w:val="superscript"/>
        </w:rPr>
        <w:footnoteRef/>
      </w:r>
      <w:r>
        <w:t xml:space="preserve"> Refirieron la sentencia C-182 de 2016.</w:t>
      </w:r>
    </w:p>
  </w:footnote>
  <w:footnote w:id="28">
    <w:p w:rsidR="00000000" w:rsidRDefault="00B82698" w:rsidP="009E26AD">
      <w:pPr>
        <w:pStyle w:val="Textonotapie"/>
        <w:jc w:val="both"/>
      </w:pPr>
      <w:r>
        <w:rPr>
          <w:vertAlign w:val="superscript"/>
        </w:rPr>
        <w:footnoteRef/>
      </w:r>
      <w:r>
        <w:t xml:space="preserve"> </w:t>
      </w:r>
      <w:r w:rsidRPr="00482E14">
        <w:t xml:space="preserve">Página </w:t>
      </w:r>
      <w:r>
        <w:t>1</w:t>
      </w:r>
      <w:r w:rsidRPr="00482E14">
        <w:t>9 del escrito de intervención</w:t>
      </w:r>
      <w:r>
        <w:t>.</w:t>
      </w:r>
    </w:p>
  </w:footnote>
  <w:footnote w:id="29">
    <w:p w:rsidR="00000000" w:rsidRDefault="00B82698" w:rsidP="00C45690">
      <w:pPr>
        <w:pStyle w:val="Textonotapie"/>
        <w:jc w:val="both"/>
      </w:pPr>
      <w:r>
        <w:rPr>
          <w:vertAlign w:val="superscript"/>
        </w:rPr>
        <w:footnoteRef/>
      </w:r>
      <w:r>
        <w:t xml:space="preserve"> </w:t>
      </w:r>
      <w:r w:rsidRPr="00FF5022">
        <w:t xml:space="preserve">Corte Constitucional, </w:t>
      </w:r>
      <w:r>
        <w:t>s</w:t>
      </w:r>
      <w:r w:rsidRPr="00FF5022">
        <w:t>entencia C-520 de 2009</w:t>
      </w:r>
      <w:r>
        <w:t>.</w:t>
      </w:r>
    </w:p>
  </w:footnote>
  <w:footnote w:id="30">
    <w:p w:rsidR="00000000" w:rsidRDefault="00B82698" w:rsidP="00C45690">
      <w:pPr>
        <w:pStyle w:val="Textonotapie"/>
        <w:jc w:val="both"/>
      </w:pPr>
      <w:r>
        <w:rPr>
          <w:vertAlign w:val="superscript"/>
        </w:rPr>
        <w:footnoteRef/>
      </w:r>
      <w:r>
        <w:t xml:space="preserve"> Página 5 del escrito de intervención.</w:t>
      </w:r>
    </w:p>
  </w:footnote>
  <w:footnote w:id="31">
    <w:p w:rsidR="00000000" w:rsidRDefault="00B82698" w:rsidP="00E818CF">
      <w:pPr>
        <w:pStyle w:val="Textonotapie"/>
        <w:jc w:val="both"/>
      </w:pPr>
      <w:r>
        <w:rPr>
          <w:vertAlign w:val="superscript"/>
        </w:rPr>
        <w:footnoteRef/>
      </w:r>
      <w:r>
        <w:t xml:space="preserve"> Página 6 del escrito de intervención.</w:t>
      </w:r>
    </w:p>
  </w:footnote>
  <w:footnote w:id="32">
    <w:p w:rsidR="00000000" w:rsidRDefault="00B82698" w:rsidP="00E818CF">
      <w:pPr>
        <w:pStyle w:val="Textonotapie"/>
        <w:jc w:val="both"/>
      </w:pPr>
      <w:r>
        <w:rPr>
          <w:vertAlign w:val="superscript"/>
        </w:rPr>
        <w:footnoteRef/>
      </w:r>
      <w:r>
        <w:t xml:space="preserve"> En ese orden,</w:t>
      </w:r>
      <w:r w:rsidRPr="00CB5DF2">
        <w:t xml:space="preserve"> </w:t>
      </w:r>
      <w:r>
        <w:t xml:space="preserve">en la </w:t>
      </w:r>
      <w:r w:rsidRPr="00CB5DF2">
        <w:t>sentencia C-399 de 1999</w:t>
      </w:r>
      <w:r>
        <w:t xml:space="preserve"> la </w:t>
      </w:r>
      <w:r w:rsidRPr="00CB5DF2">
        <w:t>Corte Constitucional</w:t>
      </w:r>
      <w:r>
        <w:t xml:space="preserve"> sostuvo que </w:t>
      </w:r>
      <w:r w:rsidRPr="00C040A2">
        <w:t xml:space="preserve">el </w:t>
      </w:r>
      <w:r>
        <w:t>n</w:t>
      </w:r>
      <w:r w:rsidRPr="00C040A2">
        <w:t>otario “</w:t>
      </w:r>
      <w:r>
        <w:t>[…]</w:t>
      </w:r>
      <w:r w:rsidRPr="00C040A2">
        <w:t xml:space="preserve"> debe otorgar autenticidad a las declaraciones que son emitidas ante él, y en consecuencia, dar plena fe de los hechos que ha podido percibir en el ejercicio de tales competencias”</w:t>
      </w:r>
      <w:r>
        <w:t>.</w:t>
      </w:r>
    </w:p>
  </w:footnote>
  <w:footnote w:id="33">
    <w:p w:rsidR="00000000" w:rsidRDefault="00B82698" w:rsidP="004A5D4C">
      <w:pPr>
        <w:pStyle w:val="Textonotapie"/>
        <w:jc w:val="both"/>
      </w:pPr>
      <w:r>
        <w:rPr>
          <w:vertAlign w:val="superscript"/>
        </w:rPr>
        <w:footnoteRef/>
      </w:r>
      <w:r>
        <w:t xml:space="preserve"> Páginas 3 y 4 del concepto.</w:t>
      </w:r>
    </w:p>
  </w:footnote>
  <w:footnote w:id="34">
    <w:p w:rsidR="00000000" w:rsidRDefault="00B82698" w:rsidP="00B13372">
      <w:pPr>
        <w:pStyle w:val="Textonotapie"/>
        <w:jc w:val="both"/>
      </w:pPr>
      <w:r>
        <w:rPr>
          <w:vertAlign w:val="superscript"/>
        </w:rPr>
        <w:footnoteRef/>
      </w:r>
      <w:r>
        <w:t xml:space="preserve"> Al respecto</w:t>
      </w:r>
      <w:r w:rsidRPr="00D06000">
        <w:t xml:space="preserve">, </w:t>
      </w:r>
      <w:r>
        <w:t xml:space="preserve">mencionó el artículo 30 del </w:t>
      </w:r>
      <w:r w:rsidRPr="00D06000">
        <w:t xml:space="preserve">estatuto </w:t>
      </w:r>
      <w:r>
        <w:t xml:space="preserve">que </w:t>
      </w:r>
      <w:r w:rsidRPr="00D06000">
        <w:t>dispone que las declaraciones de los otorgantes deberán estar redactadas con claridad y precisión “</w:t>
      </w:r>
      <w:r>
        <w:t>[…]</w:t>
      </w:r>
      <w:r w:rsidRPr="00D06000">
        <w:t xml:space="preserve"> de manera que se acomoden lo más exactamente posible a sus propósitos y a la esencia y naturaleza del acto o contrato que se celebra</w:t>
      </w:r>
      <w:r>
        <w:t>”</w:t>
      </w:r>
      <w:r w:rsidRPr="00D06000">
        <w:t>.</w:t>
      </w:r>
    </w:p>
  </w:footnote>
  <w:footnote w:id="35">
    <w:p w:rsidR="00000000" w:rsidRDefault="00B82698" w:rsidP="00B13372">
      <w:pPr>
        <w:pStyle w:val="Textonotapie"/>
        <w:jc w:val="both"/>
      </w:pPr>
      <w:r>
        <w:rPr>
          <w:vertAlign w:val="superscript"/>
        </w:rPr>
        <w:footnoteRef/>
      </w:r>
      <w:r>
        <w:t xml:space="preserve"> A</w:t>
      </w:r>
      <w:r w:rsidRPr="00E2216B">
        <w:t>probada por el Estado colombiano mediante Ley 1346 de 2009</w:t>
      </w:r>
      <w:r>
        <w:t>.</w:t>
      </w:r>
      <w:r w:rsidRPr="007234E6">
        <w:t xml:space="preserve"> De acuerdo con la Convención, los ajustes razonables son “[…]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 2).</w:t>
      </w:r>
    </w:p>
  </w:footnote>
  <w:footnote w:id="36">
    <w:p w:rsidR="00000000" w:rsidRDefault="00B82698" w:rsidP="00B13372">
      <w:pPr>
        <w:pStyle w:val="Textonotapie"/>
        <w:jc w:val="both"/>
      </w:pPr>
      <w:r>
        <w:rPr>
          <w:vertAlign w:val="superscript"/>
        </w:rPr>
        <w:footnoteRef/>
      </w:r>
      <w:r>
        <w:t xml:space="preserve"> Página 5 del concepto.</w:t>
      </w:r>
    </w:p>
  </w:footnote>
  <w:footnote w:id="37">
    <w:p w:rsidR="00000000" w:rsidRDefault="00B82698" w:rsidP="00B13372">
      <w:pPr>
        <w:pStyle w:val="Textonotapie"/>
        <w:jc w:val="both"/>
      </w:pPr>
      <w:r>
        <w:rPr>
          <w:vertAlign w:val="superscript"/>
        </w:rPr>
        <w:footnoteRef/>
      </w:r>
      <w:r>
        <w:t xml:space="preserve"> </w:t>
      </w:r>
      <w:r w:rsidRPr="00D04AEE">
        <w:t>Refirió que la Corte Constitucional en la sentencia C-1038 de 2002 diferenció entre los actos administrativos y los actos jurisdiccionales, explicando que se presumen judiciales aquellas “(i) funciones que se materializan en actos con fuerza de cosa juzgada, o (ii) son desplegadas por jueces, o al menos por funcionarios que gozan de los atributos propios de los jueces, o (iii) se desarrollan en el marco de procesos judiciales, o se encuentran indisolublemente ligadas a un proceso judicial”</w:t>
      </w:r>
      <w:r>
        <w:t>. Página 5 del concepto.</w:t>
      </w:r>
    </w:p>
  </w:footnote>
  <w:footnote w:id="38">
    <w:p w:rsidR="00000000" w:rsidRDefault="00B82698" w:rsidP="00B13372">
      <w:pPr>
        <w:pStyle w:val="Textonotapie"/>
        <w:jc w:val="both"/>
      </w:pPr>
      <w:r>
        <w:rPr>
          <w:vertAlign w:val="superscript"/>
        </w:rPr>
        <w:footnoteRef/>
      </w:r>
      <w:r>
        <w:t xml:space="preserve"> Página 5 del concepto.</w:t>
      </w:r>
    </w:p>
  </w:footnote>
  <w:footnote w:id="39">
    <w:p w:rsidR="00000000" w:rsidRDefault="00B82698" w:rsidP="003712F0">
      <w:pPr>
        <w:pStyle w:val="Sinespaciado"/>
        <w:jc w:val="both"/>
      </w:pPr>
      <w:r w:rsidRPr="003F56E0">
        <w:rPr>
          <w:vertAlign w:val="superscript"/>
        </w:rPr>
        <w:footnoteRef/>
      </w:r>
      <w:r w:rsidRPr="003F56E0">
        <w:t xml:space="preserve"> Ver entre otras, las sentencias C-055 de 2010 y C-634 de 1996.</w:t>
      </w:r>
    </w:p>
  </w:footnote>
  <w:footnote w:id="40">
    <w:p w:rsidR="00000000" w:rsidRDefault="00B82698" w:rsidP="003712F0">
      <w:pPr>
        <w:pStyle w:val="Sinespaciado"/>
        <w:jc w:val="both"/>
      </w:pPr>
      <w:r w:rsidRPr="003F56E0">
        <w:rPr>
          <w:vertAlign w:val="superscript"/>
        </w:rPr>
        <w:footnoteRef/>
      </w:r>
      <w:r w:rsidRPr="003F56E0">
        <w:t xml:space="preserve"> Ver entre otras, la sentencia C-699 de 2016.</w:t>
      </w:r>
    </w:p>
  </w:footnote>
  <w:footnote w:id="41">
    <w:p w:rsidR="00000000" w:rsidRDefault="00B82698" w:rsidP="003917FF">
      <w:pPr>
        <w:pStyle w:val="Textonotapie"/>
        <w:jc w:val="both"/>
      </w:pPr>
      <w:r>
        <w:rPr>
          <w:vertAlign w:val="superscript"/>
        </w:rPr>
        <w:footnoteRef/>
      </w:r>
      <w:r>
        <w:t xml:space="preserve"> Página 4 de la demanda.</w:t>
      </w:r>
    </w:p>
  </w:footnote>
  <w:footnote w:id="42">
    <w:p w:rsidR="00000000" w:rsidRDefault="00B82698" w:rsidP="003917FF">
      <w:pPr>
        <w:pStyle w:val="Textonotapie"/>
        <w:jc w:val="both"/>
      </w:pPr>
      <w:r>
        <w:rPr>
          <w:vertAlign w:val="superscript"/>
        </w:rPr>
        <w:footnoteRef/>
      </w:r>
      <w:r>
        <w:t xml:space="preserve"> La Convención fue </w:t>
      </w:r>
      <w:r w:rsidRPr="00FA2061">
        <w:t>ratificad</w:t>
      </w:r>
      <w:r>
        <w:t>a</w:t>
      </w:r>
      <w:r w:rsidRPr="00FA2061">
        <w:t xml:space="preserve"> por Colombia </w:t>
      </w:r>
      <w:r>
        <w:t>mediante</w:t>
      </w:r>
      <w:r w:rsidRPr="00FA2061">
        <w:t xml:space="preserve"> la Ley 1346 de 2009</w:t>
      </w:r>
      <w:r>
        <w:t>.</w:t>
      </w:r>
    </w:p>
  </w:footnote>
  <w:footnote w:id="43">
    <w:p w:rsidR="00000000" w:rsidRDefault="00B82698" w:rsidP="003917FF">
      <w:pPr>
        <w:pStyle w:val="Textonotapie"/>
        <w:jc w:val="both"/>
      </w:pPr>
      <w:r>
        <w:rPr>
          <w:vertAlign w:val="superscript"/>
        </w:rPr>
        <w:footnoteRef/>
      </w:r>
      <w:r>
        <w:t xml:space="preserve"> Artículo 1º. </w:t>
      </w:r>
    </w:p>
  </w:footnote>
  <w:footnote w:id="44">
    <w:p w:rsidR="00000000" w:rsidRDefault="00B82698" w:rsidP="007071C9">
      <w:pPr>
        <w:pStyle w:val="Textonotapie"/>
        <w:jc w:val="both"/>
      </w:pPr>
      <w:r>
        <w:rPr>
          <w:vertAlign w:val="superscript"/>
        </w:rPr>
        <w:footnoteRef/>
      </w:r>
      <w:r>
        <w:t xml:space="preserve"> Como lo explican en sus intervenciones el Departamento de Derecho Civil de la Universidad Externado de Colombia y la Defensoría del Pueblo.</w:t>
      </w:r>
    </w:p>
  </w:footnote>
  <w:footnote w:id="45">
    <w:p w:rsidR="00000000" w:rsidRDefault="00B82698" w:rsidP="003B2117">
      <w:pPr>
        <w:pStyle w:val="Textonotapie"/>
        <w:jc w:val="both"/>
      </w:pPr>
      <w:r>
        <w:rPr>
          <w:vertAlign w:val="superscript"/>
        </w:rPr>
        <w:footnoteRef/>
      </w:r>
      <w:r>
        <w:t xml:space="preserve"> Según el artículo 1º. de la Ley 29 de 1973, </w:t>
      </w:r>
      <w:r w:rsidRPr="009503E9">
        <w:rPr>
          <w:i/>
          <w:iCs/>
        </w:rPr>
        <w:t>“por la cual se crea el Fondo Nacional de Notariado y se dictan otras disposiciones”.</w:t>
      </w:r>
    </w:p>
  </w:footnote>
  <w:footnote w:id="46">
    <w:p w:rsidR="00000000" w:rsidRDefault="00B82698" w:rsidP="003B2117">
      <w:pPr>
        <w:pStyle w:val="Textonotapie"/>
        <w:jc w:val="both"/>
      </w:pPr>
      <w:r>
        <w:rPr>
          <w:vertAlign w:val="superscript"/>
        </w:rPr>
        <w:footnoteRef/>
      </w:r>
      <w:r>
        <w:t xml:space="preserve"> Corte Constitucional, s</w:t>
      </w:r>
      <w:r w:rsidRPr="00407650">
        <w:t>entencia C-093 de 1998</w:t>
      </w:r>
      <w:r>
        <w:t>.</w:t>
      </w:r>
    </w:p>
  </w:footnote>
  <w:footnote w:id="47">
    <w:p w:rsidR="00000000" w:rsidRDefault="00B82698" w:rsidP="001C2F2D">
      <w:pPr>
        <w:pStyle w:val="Textonotapie"/>
        <w:jc w:val="both"/>
      </w:pPr>
      <w:r>
        <w:rPr>
          <w:vertAlign w:val="superscript"/>
        </w:rPr>
        <w:footnoteRef/>
      </w:r>
      <w:r>
        <w:t xml:space="preserve"> El artículo 12 de la Convención, referente al igual reconocimiento como persona ante la ley, señala: “</w:t>
      </w:r>
      <w:r w:rsidRPr="007A3629">
        <w:t>3.</w:t>
      </w:r>
      <w:r>
        <w:t xml:space="preserve"> </w:t>
      </w:r>
      <w:r w:rsidRPr="007A3629">
        <w:t>Los Estados Partes adoptarán las medidas pertinentes para proporcionar acceso a las personas con discapacidad al apoyo que puedan necesitar en el ejercicio de su capacidad jurídica</w:t>
      </w:r>
      <w:r>
        <w:t>”</w:t>
      </w:r>
      <w:r w:rsidRPr="007A3629">
        <w:t>.</w:t>
      </w:r>
    </w:p>
  </w:footnote>
  <w:footnote w:id="48">
    <w:p w:rsidR="00000000" w:rsidRDefault="00B82698" w:rsidP="00BD7531">
      <w:pPr>
        <w:pStyle w:val="Textonotapie"/>
        <w:jc w:val="both"/>
      </w:pPr>
      <w:r>
        <w:rPr>
          <w:vertAlign w:val="superscript"/>
        </w:rPr>
        <w:footnoteRef/>
      </w:r>
      <w:r>
        <w:t xml:space="preserve"> </w:t>
      </w:r>
      <w:r>
        <w:rPr>
          <w:lang w:val="es-ES_tradnl"/>
        </w:rPr>
        <w:t>Persona que da testimonio, atestigua o afirma la veracidad de algo: persona que presencia o conoce en directo un acontecimiento.</w:t>
      </w:r>
    </w:p>
  </w:footnote>
  <w:footnote w:id="49">
    <w:p w:rsidR="00000000" w:rsidRDefault="00E32B06" w:rsidP="00E32B06">
      <w:pPr>
        <w:pStyle w:val="Textonotapie"/>
      </w:pPr>
      <w:r>
        <w:rPr>
          <w:vertAlign w:val="superscript"/>
        </w:rPr>
        <w:footnoteRef/>
      </w:r>
      <w:r>
        <w:t xml:space="preserve"> Artículo 13 del Decreto Ley 960 de 1970.</w:t>
      </w:r>
    </w:p>
  </w:footnote>
  <w:footnote w:id="50">
    <w:p w:rsidR="00000000" w:rsidRDefault="00E32B06" w:rsidP="00E32B06">
      <w:pPr>
        <w:pStyle w:val="Textonotapie"/>
        <w:jc w:val="both"/>
      </w:pPr>
      <w:r>
        <w:rPr>
          <w:vertAlign w:val="superscript"/>
        </w:rPr>
        <w:footnoteRef/>
      </w:r>
      <w:r>
        <w:t xml:space="preserve"> La Unión Internacional de Notariado, en este punto, refiere la </w:t>
      </w:r>
      <w:r w:rsidRPr="004B3C54">
        <w:rPr>
          <w:i/>
        </w:rPr>
        <w:t>Guía notarial de buenas prácticas para personas con discapacidad. El Notario como apoyo institucional y autoridad pública</w:t>
      </w:r>
      <w:r>
        <w:t xml:space="preserve"> de la Comisión de Derechos Humanos, Unión internacional de Notariado, que señala: </w:t>
      </w:r>
      <w:r w:rsidRPr="001B47B5">
        <w:t xml:space="preserve">“No se trata de examinar a la persona con discapacidad (con test de inteligencia o de otra manera) para tratar de determinar el alcance de sus limitaciones, su función no es constar que la persona con discapacidad supera un cierto umbral de competencia mínima. La exigencia mínima que el notario se debe plantear no es de una cierta competencia personal, sino la de que el contrato termine por contener una voluntad informada, consciente y libremente expresada, aunque, para </w:t>
      </w:r>
      <w:r w:rsidRPr="00521FB8">
        <w:t xml:space="preserve">formarla, el otorgante haya necesitado recibir un alto nivel de apoyo. Un apoyo que no excluye, sino que por el contrario puede requerir de un alto nivel de consejo y asesoramiento que le ayude a formar su voluntad </w:t>
      </w:r>
      <w:r w:rsidRPr="007648F3">
        <w:t>negocial” (p. 40-41).</w:t>
      </w:r>
    </w:p>
  </w:footnote>
  <w:footnote w:id="51">
    <w:p w:rsidR="00000000" w:rsidRDefault="00E32B06" w:rsidP="00E32B06">
      <w:pPr>
        <w:pStyle w:val="NormalWeb"/>
        <w:spacing w:before="0" w:beforeAutospacing="0" w:after="0" w:afterAutospacing="0"/>
        <w:jc w:val="both"/>
      </w:pPr>
      <w:r w:rsidRPr="007648F3">
        <w:rPr>
          <w:sz w:val="20"/>
          <w:szCs w:val="20"/>
          <w:vertAlign w:val="superscript"/>
        </w:rPr>
        <w:footnoteRef/>
      </w:r>
      <w:r w:rsidRPr="007648F3">
        <w:rPr>
          <w:sz w:val="20"/>
          <w:szCs w:val="20"/>
        </w:rPr>
        <w:t xml:space="preserve"> El artículo 3 de la Ley 1996 de 2019 define los apoyos en los siguientes términos: “4. Apoyos. Los apoyos de los que trata la presente ley son tipos de asistencia que se prestan a la persona con discapacidad para facilitar el ejercicio de su capacidad legal. Esto puede incluir la asistencia en la comunicación, la asistencia para la comprensión de actos jurídicos y sus consecuencias, y la asistencia en la manifestación de la voluntad y preferencias personales. || 5. Apoyos formales. Son aquellos apoyos reconocidos por la presente ley, que han sido formalizados por alguno de los procedimientos contemplados en la legislación nacional, por medio de los cuales se facilita y garantiza el proceso de toma de decisiones o el reconocimiento de una voluntad expresada de manera anticipada, por parte del titular del acto jurídico determinado”.</w:t>
      </w:r>
    </w:p>
  </w:footnote>
  <w:footnote w:id="52">
    <w:p w:rsidR="00000000" w:rsidRDefault="00E32B06" w:rsidP="00E32B06">
      <w:pPr>
        <w:pStyle w:val="Textonotapie"/>
      </w:pPr>
      <w:r w:rsidRPr="00521FB8">
        <w:rPr>
          <w:vertAlign w:val="superscript"/>
        </w:rPr>
        <w:footnoteRef/>
      </w:r>
      <w:r w:rsidRPr="00521FB8">
        <w:t xml:space="preserve"> Artículos 13, 47, 54 y 68 Superiores.</w:t>
      </w:r>
    </w:p>
  </w:footnote>
  <w:footnote w:id="53">
    <w:p w:rsidR="00000000" w:rsidRDefault="00E32B06" w:rsidP="00E32B06">
      <w:pPr>
        <w:pStyle w:val="Textonotapie"/>
        <w:jc w:val="both"/>
      </w:pPr>
      <w:r w:rsidRPr="00521FB8">
        <w:rPr>
          <w:vertAlign w:val="superscript"/>
        </w:rPr>
        <w:footnoteRef/>
      </w:r>
      <w:r w:rsidRPr="00521FB8">
        <w:t xml:space="preserve"> </w:t>
      </w:r>
      <w:r w:rsidRPr="007234E6">
        <w:t>De acuerdo con la Convención, los ajustes razonables son “[…]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 2).</w:t>
      </w:r>
    </w:p>
  </w:footnote>
  <w:footnote w:id="54">
    <w:p w:rsidR="00000000" w:rsidRDefault="00E32B06" w:rsidP="00E32B06">
      <w:pPr>
        <w:pStyle w:val="Textonotapie"/>
        <w:jc w:val="both"/>
      </w:pPr>
      <w:r>
        <w:rPr>
          <w:vertAlign w:val="superscript"/>
        </w:rPr>
        <w:footnoteRef/>
      </w:r>
      <w:r>
        <w:t xml:space="preserve"> Así lo destacó la Procuradora General de la Nación en su concepto.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5AD"/>
    <w:multiLevelType w:val="hybridMultilevel"/>
    <w:tmpl w:val="92A439F6"/>
    <w:lvl w:ilvl="0" w:tplc="1CE84B00">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15:restartNumberingAfterBreak="0">
    <w:nsid w:val="10B7705B"/>
    <w:multiLevelType w:val="hybridMultilevel"/>
    <w:tmpl w:val="DC0A1C7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19323D3"/>
    <w:multiLevelType w:val="multilevel"/>
    <w:tmpl w:val="2D9884B6"/>
    <w:lvl w:ilvl="0">
      <w:start w:val="1"/>
      <w:numFmt w:val="lowerRoman"/>
      <w:lvlText w:val="(%1)"/>
      <w:lvlJc w:val="left"/>
      <w:pPr>
        <w:ind w:left="720" w:hanging="720"/>
      </w:pPr>
      <w:rPr>
        <w:rFonts w:cs="Times New Roman"/>
        <w:i/>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1B65755"/>
    <w:multiLevelType w:val="hybridMultilevel"/>
    <w:tmpl w:val="608691EE"/>
    <w:lvl w:ilvl="0" w:tplc="B9AA48F0">
      <w:start w:val="1"/>
      <w:numFmt w:val="decimal"/>
      <w:lvlText w:val="%1."/>
      <w:lvlJc w:val="left"/>
      <w:pPr>
        <w:ind w:left="720" w:hanging="360"/>
      </w:pPr>
      <w:rPr>
        <w:rFonts w:cs="Times New Roman"/>
        <w:b w:val="0"/>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33"/>
    <w:rsid w:val="00001882"/>
    <w:rsid w:val="00004F55"/>
    <w:rsid w:val="000116A1"/>
    <w:rsid w:val="00013041"/>
    <w:rsid w:val="00013D3F"/>
    <w:rsid w:val="000142EB"/>
    <w:rsid w:val="00015BE9"/>
    <w:rsid w:val="000163BB"/>
    <w:rsid w:val="00017104"/>
    <w:rsid w:val="00020D5F"/>
    <w:rsid w:val="00022172"/>
    <w:rsid w:val="000226E4"/>
    <w:rsid w:val="00024F4B"/>
    <w:rsid w:val="000307A6"/>
    <w:rsid w:val="00033018"/>
    <w:rsid w:val="00033054"/>
    <w:rsid w:val="00034331"/>
    <w:rsid w:val="000361CF"/>
    <w:rsid w:val="00037513"/>
    <w:rsid w:val="00040402"/>
    <w:rsid w:val="000408FF"/>
    <w:rsid w:val="0004258A"/>
    <w:rsid w:val="00042979"/>
    <w:rsid w:val="00045C3F"/>
    <w:rsid w:val="00045DA5"/>
    <w:rsid w:val="00052774"/>
    <w:rsid w:val="00052F71"/>
    <w:rsid w:val="00052F94"/>
    <w:rsid w:val="00054356"/>
    <w:rsid w:val="0005705D"/>
    <w:rsid w:val="00057C0E"/>
    <w:rsid w:val="000609FE"/>
    <w:rsid w:val="000619BE"/>
    <w:rsid w:val="00062695"/>
    <w:rsid w:val="0006324E"/>
    <w:rsid w:val="00065FDA"/>
    <w:rsid w:val="00070571"/>
    <w:rsid w:val="00070D18"/>
    <w:rsid w:val="000754A4"/>
    <w:rsid w:val="00081CB5"/>
    <w:rsid w:val="0008385C"/>
    <w:rsid w:val="00083A4D"/>
    <w:rsid w:val="0008556A"/>
    <w:rsid w:val="0008572E"/>
    <w:rsid w:val="00085FDD"/>
    <w:rsid w:val="00086425"/>
    <w:rsid w:val="00090D1B"/>
    <w:rsid w:val="000935A4"/>
    <w:rsid w:val="00094896"/>
    <w:rsid w:val="0009504C"/>
    <w:rsid w:val="000A055A"/>
    <w:rsid w:val="000A0AC7"/>
    <w:rsid w:val="000A16AF"/>
    <w:rsid w:val="000A4AC6"/>
    <w:rsid w:val="000A4BF4"/>
    <w:rsid w:val="000A65E4"/>
    <w:rsid w:val="000A771D"/>
    <w:rsid w:val="000A7788"/>
    <w:rsid w:val="000B1A13"/>
    <w:rsid w:val="000B27C8"/>
    <w:rsid w:val="000B6F24"/>
    <w:rsid w:val="000B7130"/>
    <w:rsid w:val="000C088C"/>
    <w:rsid w:val="000C1C3A"/>
    <w:rsid w:val="000C2ECF"/>
    <w:rsid w:val="000C3707"/>
    <w:rsid w:val="000C3C4C"/>
    <w:rsid w:val="000C4371"/>
    <w:rsid w:val="000C466F"/>
    <w:rsid w:val="000C46B2"/>
    <w:rsid w:val="000C5315"/>
    <w:rsid w:val="000C7512"/>
    <w:rsid w:val="000D1622"/>
    <w:rsid w:val="000D19E4"/>
    <w:rsid w:val="000D2A9A"/>
    <w:rsid w:val="000D4155"/>
    <w:rsid w:val="000D7AD9"/>
    <w:rsid w:val="000D7DE2"/>
    <w:rsid w:val="000E23A4"/>
    <w:rsid w:val="000E391A"/>
    <w:rsid w:val="000E3B5C"/>
    <w:rsid w:val="000E5E6C"/>
    <w:rsid w:val="000E70BB"/>
    <w:rsid w:val="000E7426"/>
    <w:rsid w:val="000E74CA"/>
    <w:rsid w:val="000F14CD"/>
    <w:rsid w:val="000F1E20"/>
    <w:rsid w:val="000F2626"/>
    <w:rsid w:val="000F39C4"/>
    <w:rsid w:val="000F600D"/>
    <w:rsid w:val="001011E7"/>
    <w:rsid w:val="0010199F"/>
    <w:rsid w:val="001021C0"/>
    <w:rsid w:val="00104ECC"/>
    <w:rsid w:val="001058DC"/>
    <w:rsid w:val="00111CB1"/>
    <w:rsid w:val="00113A9E"/>
    <w:rsid w:val="00115100"/>
    <w:rsid w:val="00115B4E"/>
    <w:rsid w:val="00117DD7"/>
    <w:rsid w:val="00121CE9"/>
    <w:rsid w:val="00123AFA"/>
    <w:rsid w:val="00124DB0"/>
    <w:rsid w:val="00125FD2"/>
    <w:rsid w:val="001268C3"/>
    <w:rsid w:val="00127482"/>
    <w:rsid w:val="001276B7"/>
    <w:rsid w:val="00131F2C"/>
    <w:rsid w:val="001364CF"/>
    <w:rsid w:val="00137110"/>
    <w:rsid w:val="00140988"/>
    <w:rsid w:val="00141F3E"/>
    <w:rsid w:val="00143B47"/>
    <w:rsid w:val="00143BD1"/>
    <w:rsid w:val="00145264"/>
    <w:rsid w:val="0015055A"/>
    <w:rsid w:val="00152772"/>
    <w:rsid w:val="0015279B"/>
    <w:rsid w:val="00154769"/>
    <w:rsid w:val="00160A65"/>
    <w:rsid w:val="0016211E"/>
    <w:rsid w:val="0016227E"/>
    <w:rsid w:val="0016379F"/>
    <w:rsid w:val="00163BE0"/>
    <w:rsid w:val="00165989"/>
    <w:rsid w:val="0017055C"/>
    <w:rsid w:val="00170EFD"/>
    <w:rsid w:val="00172233"/>
    <w:rsid w:val="0017568E"/>
    <w:rsid w:val="00176651"/>
    <w:rsid w:val="001853F9"/>
    <w:rsid w:val="001871CE"/>
    <w:rsid w:val="00191D24"/>
    <w:rsid w:val="00191DA9"/>
    <w:rsid w:val="00194789"/>
    <w:rsid w:val="0019481E"/>
    <w:rsid w:val="00195EDE"/>
    <w:rsid w:val="00197C9C"/>
    <w:rsid w:val="001A25F6"/>
    <w:rsid w:val="001A2DE0"/>
    <w:rsid w:val="001A39C2"/>
    <w:rsid w:val="001A4561"/>
    <w:rsid w:val="001A7E2A"/>
    <w:rsid w:val="001B20AE"/>
    <w:rsid w:val="001B2A79"/>
    <w:rsid w:val="001B47B5"/>
    <w:rsid w:val="001B72C0"/>
    <w:rsid w:val="001B7901"/>
    <w:rsid w:val="001C0B38"/>
    <w:rsid w:val="001C0C80"/>
    <w:rsid w:val="001C2F2D"/>
    <w:rsid w:val="001C2FAD"/>
    <w:rsid w:val="001C3050"/>
    <w:rsid w:val="001C5260"/>
    <w:rsid w:val="001C5427"/>
    <w:rsid w:val="001C6F20"/>
    <w:rsid w:val="001D162E"/>
    <w:rsid w:val="001D24A2"/>
    <w:rsid w:val="001D2E35"/>
    <w:rsid w:val="001D471F"/>
    <w:rsid w:val="001D7210"/>
    <w:rsid w:val="001E04E0"/>
    <w:rsid w:val="001E1A78"/>
    <w:rsid w:val="001E1B15"/>
    <w:rsid w:val="001E1F3C"/>
    <w:rsid w:val="001E4E49"/>
    <w:rsid w:val="001E73DE"/>
    <w:rsid w:val="001E767E"/>
    <w:rsid w:val="001F0758"/>
    <w:rsid w:val="001F105A"/>
    <w:rsid w:val="001F5406"/>
    <w:rsid w:val="001F6904"/>
    <w:rsid w:val="00200DF2"/>
    <w:rsid w:val="00201A33"/>
    <w:rsid w:val="0020290D"/>
    <w:rsid w:val="002029EC"/>
    <w:rsid w:val="00202C9D"/>
    <w:rsid w:val="00204B92"/>
    <w:rsid w:val="00210A51"/>
    <w:rsid w:val="002125B9"/>
    <w:rsid w:val="002127FB"/>
    <w:rsid w:val="002142AE"/>
    <w:rsid w:val="0021561B"/>
    <w:rsid w:val="00215747"/>
    <w:rsid w:val="00220D6C"/>
    <w:rsid w:val="00221B27"/>
    <w:rsid w:val="002229BA"/>
    <w:rsid w:val="00223461"/>
    <w:rsid w:val="002253F3"/>
    <w:rsid w:val="00226CC3"/>
    <w:rsid w:val="002308BC"/>
    <w:rsid w:val="00232DFD"/>
    <w:rsid w:val="00233E51"/>
    <w:rsid w:val="00235D90"/>
    <w:rsid w:val="00236CEC"/>
    <w:rsid w:val="00237365"/>
    <w:rsid w:val="002378A4"/>
    <w:rsid w:val="0024171A"/>
    <w:rsid w:val="00242D55"/>
    <w:rsid w:val="00242EDA"/>
    <w:rsid w:val="00245A37"/>
    <w:rsid w:val="002460DF"/>
    <w:rsid w:val="00250E4A"/>
    <w:rsid w:val="002538E7"/>
    <w:rsid w:val="002554B4"/>
    <w:rsid w:val="00256BD9"/>
    <w:rsid w:val="00261278"/>
    <w:rsid w:val="00261499"/>
    <w:rsid w:val="00261BE5"/>
    <w:rsid w:val="002653E7"/>
    <w:rsid w:val="00266A85"/>
    <w:rsid w:val="00266C7B"/>
    <w:rsid w:val="00270948"/>
    <w:rsid w:val="00270C55"/>
    <w:rsid w:val="00272415"/>
    <w:rsid w:val="0027290B"/>
    <w:rsid w:val="002750F5"/>
    <w:rsid w:val="0027624C"/>
    <w:rsid w:val="0027645A"/>
    <w:rsid w:val="00276655"/>
    <w:rsid w:val="002769F4"/>
    <w:rsid w:val="002779AA"/>
    <w:rsid w:val="00284928"/>
    <w:rsid w:val="00290B8D"/>
    <w:rsid w:val="00290F7E"/>
    <w:rsid w:val="002916F6"/>
    <w:rsid w:val="00292603"/>
    <w:rsid w:val="00292BC4"/>
    <w:rsid w:val="0029349C"/>
    <w:rsid w:val="00294AD3"/>
    <w:rsid w:val="002953E4"/>
    <w:rsid w:val="00295FA3"/>
    <w:rsid w:val="00296A30"/>
    <w:rsid w:val="002A23F3"/>
    <w:rsid w:val="002A60B9"/>
    <w:rsid w:val="002A7E81"/>
    <w:rsid w:val="002B0B13"/>
    <w:rsid w:val="002B1666"/>
    <w:rsid w:val="002B2974"/>
    <w:rsid w:val="002B53C1"/>
    <w:rsid w:val="002B6027"/>
    <w:rsid w:val="002C1922"/>
    <w:rsid w:val="002C241E"/>
    <w:rsid w:val="002C3DB6"/>
    <w:rsid w:val="002C4DB9"/>
    <w:rsid w:val="002C665D"/>
    <w:rsid w:val="002C6A53"/>
    <w:rsid w:val="002C75F7"/>
    <w:rsid w:val="002D34E6"/>
    <w:rsid w:val="002D632A"/>
    <w:rsid w:val="002D728F"/>
    <w:rsid w:val="002E2248"/>
    <w:rsid w:val="002E4165"/>
    <w:rsid w:val="002E5568"/>
    <w:rsid w:val="002E7232"/>
    <w:rsid w:val="002F37FC"/>
    <w:rsid w:val="002F38F9"/>
    <w:rsid w:val="002F4518"/>
    <w:rsid w:val="002F775D"/>
    <w:rsid w:val="00301310"/>
    <w:rsid w:val="00301D2B"/>
    <w:rsid w:val="003024A8"/>
    <w:rsid w:val="00302C5B"/>
    <w:rsid w:val="00303E6C"/>
    <w:rsid w:val="00304CD9"/>
    <w:rsid w:val="00307F38"/>
    <w:rsid w:val="0031090D"/>
    <w:rsid w:val="003121C7"/>
    <w:rsid w:val="003133A2"/>
    <w:rsid w:val="00313468"/>
    <w:rsid w:val="00315A43"/>
    <w:rsid w:val="00315C4C"/>
    <w:rsid w:val="00316D15"/>
    <w:rsid w:val="003215F9"/>
    <w:rsid w:val="00323D8B"/>
    <w:rsid w:val="00324CCF"/>
    <w:rsid w:val="0032661B"/>
    <w:rsid w:val="0032756F"/>
    <w:rsid w:val="00330A15"/>
    <w:rsid w:val="00330EC0"/>
    <w:rsid w:val="0033206F"/>
    <w:rsid w:val="003343E0"/>
    <w:rsid w:val="003361A1"/>
    <w:rsid w:val="00342FED"/>
    <w:rsid w:val="00346098"/>
    <w:rsid w:val="00346294"/>
    <w:rsid w:val="003473B0"/>
    <w:rsid w:val="003479F9"/>
    <w:rsid w:val="003504D8"/>
    <w:rsid w:val="00350E1D"/>
    <w:rsid w:val="00353301"/>
    <w:rsid w:val="00354113"/>
    <w:rsid w:val="0035439C"/>
    <w:rsid w:val="00355C9B"/>
    <w:rsid w:val="00360D1F"/>
    <w:rsid w:val="003620E0"/>
    <w:rsid w:val="003626D3"/>
    <w:rsid w:val="00362B23"/>
    <w:rsid w:val="00365DB9"/>
    <w:rsid w:val="00365E36"/>
    <w:rsid w:val="003701B3"/>
    <w:rsid w:val="003712F0"/>
    <w:rsid w:val="00372861"/>
    <w:rsid w:val="00374F20"/>
    <w:rsid w:val="00376938"/>
    <w:rsid w:val="00380585"/>
    <w:rsid w:val="003832FD"/>
    <w:rsid w:val="00385979"/>
    <w:rsid w:val="00386444"/>
    <w:rsid w:val="00390D86"/>
    <w:rsid w:val="003917FF"/>
    <w:rsid w:val="00391EB3"/>
    <w:rsid w:val="00392AE4"/>
    <w:rsid w:val="003962C5"/>
    <w:rsid w:val="003976D6"/>
    <w:rsid w:val="00397B05"/>
    <w:rsid w:val="003A27E3"/>
    <w:rsid w:val="003A34B3"/>
    <w:rsid w:val="003A3C3B"/>
    <w:rsid w:val="003A3EAB"/>
    <w:rsid w:val="003A4486"/>
    <w:rsid w:val="003A53DF"/>
    <w:rsid w:val="003A6E09"/>
    <w:rsid w:val="003A7FA1"/>
    <w:rsid w:val="003B0533"/>
    <w:rsid w:val="003B2117"/>
    <w:rsid w:val="003B366B"/>
    <w:rsid w:val="003B5D22"/>
    <w:rsid w:val="003B6DEE"/>
    <w:rsid w:val="003C4A6D"/>
    <w:rsid w:val="003C5E58"/>
    <w:rsid w:val="003C7472"/>
    <w:rsid w:val="003D06BE"/>
    <w:rsid w:val="003D131A"/>
    <w:rsid w:val="003D1DD0"/>
    <w:rsid w:val="003D380C"/>
    <w:rsid w:val="003D3C9F"/>
    <w:rsid w:val="003D65AC"/>
    <w:rsid w:val="003E0763"/>
    <w:rsid w:val="003E0FC3"/>
    <w:rsid w:val="003E4031"/>
    <w:rsid w:val="003E51B9"/>
    <w:rsid w:val="003E5A3B"/>
    <w:rsid w:val="003E6C22"/>
    <w:rsid w:val="003F160D"/>
    <w:rsid w:val="003F3AEF"/>
    <w:rsid w:val="003F3D04"/>
    <w:rsid w:val="003F56E0"/>
    <w:rsid w:val="003F746A"/>
    <w:rsid w:val="003F7EF9"/>
    <w:rsid w:val="00400585"/>
    <w:rsid w:val="004006B4"/>
    <w:rsid w:val="00400C2E"/>
    <w:rsid w:val="00400FA1"/>
    <w:rsid w:val="00404131"/>
    <w:rsid w:val="00407650"/>
    <w:rsid w:val="0041210E"/>
    <w:rsid w:val="00412C5F"/>
    <w:rsid w:val="00417DBE"/>
    <w:rsid w:val="00420F71"/>
    <w:rsid w:val="00421041"/>
    <w:rsid w:val="004233D0"/>
    <w:rsid w:val="00425261"/>
    <w:rsid w:val="00427637"/>
    <w:rsid w:val="00427AD4"/>
    <w:rsid w:val="0043540D"/>
    <w:rsid w:val="00436C8D"/>
    <w:rsid w:val="00437059"/>
    <w:rsid w:val="00437628"/>
    <w:rsid w:val="004408BF"/>
    <w:rsid w:val="00440BCB"/>
    <w:rsid w:val="00441299"/>
    <w:rsid w:val="00443192"/>
    <w:rsid w:val="00445F51"/>
    <w:rsid w:val="0044677B"/>
    <w:rsid w:val="00446F80"/>
    <w:rsid w:val="0045074A"/>
    <w:rsid w:val="00451A4B"/>
    <w:rsid w:val="004526A7"/>
    <w:rsid w:val="00453AFF"/>
    <w:rsid w:val="004552E3"/>
    <w:rsid w:val="00455377"/>
    <w:rsid w:val="0045771E"/>
    <w:rsid w:val="00462D83"/>
    <w:rsid w:val="0046478A"/>
    <w:rsid w:val="004654EE"/>
    <w:rsid w:val="0046757B"/>
    <w:rsid w:val="004676C9"/>
    <w:rsid w:val="004718B9"/>
    <w:rsid w:val="00474CFC"/>
    <w:rsid w:val="00476B33"/>
    <w:rsid w:val="00480C5C"/>
    <w:rsid w:val="00481546"/>
    <w:rsid w:val="00482E14"/>
    <w:rsid w:val="0048340D"/>
    <w:rsid w:val="0048464F"/>
    <w:rsid w:val="00486E89"/>
    <w:rsid w:val="00490ACE"/>
    <w:rsid w:val="004915B9"/>
    <w:rsid w:val="004920BE"/>
    <w:rsid w:val="00493C08"/>
    <w:rsid w:val="00497E05"/>
    <w:rsid w:val="004A3032"/>
    <w:rsid w:val="004A3177"/>
    <w:rsid w:val="004A4099"/>
    <w:rsid w:val="004A5D4C"/>
    <w:rsid w:val="004B0D5A"/>
    <w:rsid w:val="004B1398"/>
    <w:rsid w:val="004B2B07"/>
    <w:rsid w:val="004B328D"/>
    <w:rsid w:val="004B3C54"/>
    <w:rsid w:val="004B40C4"/>
    <w:rsid w:val="004B44BA"/>
    <w:rsid w:val="004B7A10"/>
    <w:rsid w:val="004C0457"/>
    <w:rsid w:val="004C0629"/>
    <w:rsid w:val="004C26C0"/>
    <w:rsid w:val="004C3044"/>
    <w:rsid w:val="004C5EE4"/>
    <w:rsid w:val="004C6354"/>
    <w:rsid w:val="004D0D83"/>
    <w:rsid w:val="004D25A6"/>
    <w:rsid w:val="004D3157"/>
    <w:rsid w:val="004D4966"/>
    <w:rsid w:val="004D6893"/>
    <w:rsid w:val="004D6AB9"/>
    <w:rsid w:val="004E170F"/>
    <w:rsid w:val="004E17CE"/>
    <w:rsid w:val="004E1E8A"/>
    <w:rsid w:val="004E56EF"/>
    <w:rsid w:val="004E6572"/>
    <w:rsid w:val="004E65C9"/>
    <w:rsid w:val="004E6BD4"/>
    <w:rsid w:val="004F1A90"/>
    <w:rsid w:val="004F2F50"/>
    <w:rsid w:val="004F3CD6"/>
    <w:rsid w:val="004F3DF2"/>
    <w:rsid w:val="004F3E0A"/>
    <w:rsid w:val="004F421C"/>
    <w:rsid w:val="004F4F4B"/>
    <w:rsid w:val="00502965"/>
    <w:rsid w:val="00502AF4"/>
    <w:rsid w:val="00506A7C"/>
    <w:rsid w:val="00507786"/>
    <w:rsid w:val="005100F7"/>
    <w:rsid w:val="00511D61"/>
    <w:rsid w:val="0051259B"/>
    <w:rsid w:val="00513B52"/>
    <w:rsid w:val="005151C9"/>
    <w:rsid w:val="005165C9"/>
    <w:rsid w:val="00517D34"/>
    <w:rsid w:val="00521492"/>
    <w:rsid w:val="00521FB8"/>
    <w:rsid w:val="0053039E"/>
    <w:rsid w:val="005324F8"/>
    <w:rsid w:val="005331D7"/>
    <w:rsid w:val="005338B0"/>
    <w:rsid w:val="00534BFB"/>
    <w:rsid w:val="00535341"/>
    <w:rsid w:val="00535800"/>
    <w:rsid w:val="00536215"/>
    <w:rsid w:val="00540CC0"/>
    <w:rsid w:val="00540CD7"/>
    <w:rsid w:val="00541420"/>
    <w:rsid w:val="00543AEE"/>
    <w:rsid w:val="005449D3"/>
    <w:rsid w:val="00551923"/>
    <w:rsid w:val="0055322D"/>
    <w:rsid w:val="005544DD"/>
    <w:rsid w:val="0056312B"/>
    <w:rsid w:val="005672E7"/>
    <w:rsid w:val="00570D52"/>
    <w:rsid w:val="00571037"/>
    <w:rsid w:val="005745B0"/>
    <w:rsid w:val="00575D84"/>
    <w:rsid w:val="00576569"/>
    <w:rsid w:val="00581CEE"/>
    <w:rsid w:val="00582016"/>
    <w:rsid w:val="005872B2"/>
    <w:rsid w:val="00591FED"/>
    <w:rsid w:val="0059485A"/>
    <w:rsid w:val="005950FE"/>
    <w:rsid w:val="00597813"/>
    <w:rsid w:val="005A15A3"/>
    <w:rsid w:val="005A2328"/>
    <w:rsid w:val="005A260E"/>
    <w:rsid w:val="005A275B"/>
    <w:rsid w:val="005A4D2D"/>
    <w:rsid w:val="005A6461"/>
    <w:rsid w:val="005A6BBA"/>
    <w:rsid w:val="005B13DF"/>
    <w:rsid w:val="005B3E64"/>
    <w:rsid w:val="005B4290"/>
    <w:rsid w:val="005B72F0"/>
    <w:rsid w:val="005C54C8"/>
    <w:rsid w:val="005D1771"/>
    <w:rsid w:val="005D1936"/>
    <w:rsid w:val="005D45F1"/>
    <w:rsid w:val="005D511C"/>
    <w:rsid w:val="005D6825"/>
    <w:rsid w:val="005D780D"/>
    <w:rsid w:val="005D7AF4"/>
    <w:rsid w:val="005E11C8"/>
    <w:rsid w:val="005E2B02"/>
    <w:rsid w:val="005E3479"/>
    <w:rsid w:val="005E3E56"/>
    <w:rsid w:val="005E6148"/>
    <w:rsid w:val="00600F9B"/>
    <w:rsid w:val="00603C84"/>
    <w:rsid w:val="00605B58"/>
    <w:rsid w:val="006103EA"/>
    <w:rsid w:val="00614558"/>
    <w:rsid w:val="006174F6"/>
    <w:rsid w:val="00617DED"/>
    <w:rsid w:val="00617EC9"/>
    <w:rsid w:val="00620D4B"/>
    <w:rsid w:val="0062271C"/>
    <w:rsid w:val="00622FDE"/>
    <w:rsid w:val="00623604"/>
    <w:rsid w:val="006252D2"/>
    <w:rsid w:val="00626DE3"/>
    <w:rsid w:val="00630851"/>
    <w:rsid w:val="006311DD"/>
    <w:rsid w:val="00631EF4"/>
    <w:rsid w:val="0063213D"/>
    <w:rsid w:val="0063247E"/>
    <w:rsid w:val="0063292F"/>
    <w:rsid w:val="00633E11"/>
    <w:rsid w:val="006349DB"/>
    <w:rsid w:val="006355C1"/>
    <w:rsid w:val="006356B5"/>
    <w:rsid w:val="00641FEB"/>
    <w:rsid w:val="006420EB"/>
    <w:rsid w:val="00642FF0"/>
    <w:rsid w:val="00645B21"/>
    <w:rsid w:val="0065000C"/>
    <w:rsid w:val="006501C7"/>
    <w:rsid w:val="00652AD6"/>
    <w:rsid w:val="006558FD"/>
    <w:rsid w:val="0065799E"/>
    <w:rsid w:val="00657AC5"/>
    <w:rsid w:val="0066005B"/>
    <w:rsid w:val="00660EB2"/>
    <w:rsid w:val="00666205"/>
    <w:rsid w:val="006676BE"/>
    <w:rsid w:val="00670B1F"/>
    <w:rsid w:val="0067109C"/>
    <w:rsid w:val="00671388"/>
    <w:rsid w:val="00672431"/>
    <w:rsid w:val="0067576C"/>
    <w:rsid w:val="00675954"/>
    <w:rsid w:val="00677801"/>
    <w:rsid w:val="00681021"/>
    <w:rsid w:val="00683572"/>
    <w:rsid w:val="006848AC"/>
    <w:rsid w:val="00684CAF"/>
    <w:rsid w:val="006954EF"/>
    <w:rsid w:val="006A0E3C"/>
    <w:rsid w:val="006A291F"/>
    <w:rsid w:val="006A2D5B"/>
    <w:rsid w:val="006A4A61"/>
    <w:rsid w:val="006A4D5F"/>
    <w:rsid w:val="006A5539"/>
    <w:rsid w:val="006A7498"/>
    <w:rsid w:val="006B1702"/>
    <w:rsid w:val="006B3A9B"/>
    <w:rsid w:val="006B691D"/>
    <w:rsid w:val="006B7EDA"/>
    <w:rsid w:val="006C0150"/>
    <w:rsid w:val="006C1065"/>
    <w:rsid w:val="006C1C2F"/>
    <w:rsid w:val="006C385B"/>
    <w:rsid w:val="006C5D39"/>
    <w:rsid w:val="006C6EAE"/>
    <w:rsid w:val="006C7638"/>
    <w:rsid w:val="006D0C42"/>
    <w:rsid w:val="006D11A9"/>
    <w:rsid w:val="006E01AF"/>
    <w:rsid w:val="006E0E6D"/>
    <w:rsid w:val="006E1933"/>
    <w:rsid w:val="006E195D"/>
    <w:rsid w:val="006E2170"/>
    <w:rsid w:val="006E2622"/>
    <w:rsid w:val="006E503B"/>
    <w:rsid w:val="006E5B86"/>
    <w:rsid w:val="006E64C2"/>
    <w:rsid w:val="006F0DA4"/>
    <w:rsid w:val="006F5D0D"/>
    <w:rsid w:val="00701263"/>
    <w:rsid w:val="00701CEB"/>
    <w:rsid w:val="00704493"/>
    <w:rsid w:val="0070502C"/>
    <w:rsid w:val="0070608C"/>
    <w:rsid w:val="00706C0E"/>
    <w:rsid w:val="007071C9"/>
    <w:rsid w:val="007119E7"/>
    <w:rsid w:val="00711D88"/>
    <w:rsid w:val="00711F13"/>
    <w:rsid w:val="0071379C"/>
    <w:rsid w:val="00716295"/>
    <w:rsid w:val="00716C25"/>
    <w:rsid w:val="007174FC"/>
    <w:rsid w:val="00720FCF"/>
    <w:rsid w:val="007234E6"/>
    <w:rsid w:val="0072549D"/>
    <w:rsid w:val="00726E07"/>
    <w:rsid w:val="00727891"/>
    <w:rsid w:val="00734721"/>
    <w:rsid w:val="007352A1"/>
    <w:rsid w:val="007401D6"/>
    <w:rsid w:val="00741452"/>
    <w:rsid w:val="00743FFB"/>
    <w:rsid w:val="00744F63"/>
    <w:rsid w:val="00750723"/>
    <w:rsid w:val="00751CBF"/>
    <w:rsid w:val="007527B1"/>
    <w:rsid w:val="00752BCD"/>
    <w:rsid w:val="00754FCC"/>
    <w:rsid w:val="00755879"/>
    <w:rsid w:val="00756229"/>
    <w:rsid w:val="00756FFF"/>
    <w:rsid w:val="00757574"/>
    <w:rsid w:val="007575B4"/>
    <w:rsid w:val="00757CB8"/>
    <w:rsid w:val="007648EF"/>
    <w:rsid w:val="007648F3"/>
    <w:rsid w:val="00766CA9"/>
    <w:rsid w:val="00766DE7"/>
    <w:rsid w:val="00767399"/>
    <w:rsid w:val="0077017D"/>
    <w:rsid w:val="00772920"/>
    <w:rsid w:val="007735BF"/>
    <w:rsid w:val="00775274"/>
    <w:rsid w:val="00776321"/>
    <w:rsid w:val="00776888"/>
    <w:rsid w:val="00776889"/>
    <w:rsid w:val="00780C1B"/>
    <w:rsid w:val="00780ECC"/>
    <w:rsid w:val="0078132E"/>
    <w:rsid w:val="00785D29"/>
    <w:rsid w:val="00785D6C"/>
    <w:rsid w:val="00785DC7"/>
    <w:rsid w:val="0078677A"/>
    <w:rsid w:val="00787AB8"/>
    <w:rsid w:val="00790AF9"/>
    <w:rsid w:val="0079258D"/>
    <w:rsid w:val="00793393"/>
    <w:rsid w:val="00796686"/>
    <w:rsid w:val="007A1B47"/>
    <w:rsid w:val="007A3629"/>
    <w:rsid w:val="007A43A4"/>
    <w:rsid w:val="007A47B7"/>
    <w:rsid w:val="007A6102"/>
    <w:rsid w:val="007B3AFD"/>
    <w:rsid w:val="007B7A51"/>
    <w:rsid w:val="007C0EAB"/>
    <w:rsid w:val="007C334D"/>
    <w:rsid w:val="007C57DA"/>
    <w:rsid w:val="007C628C"/>
    <w:rsid w:val="007D0948"/>
    <w:rsid w:val="007D2763"/>
    <w:rsid w:val="007D3A71"/>
    <w:rsid w:val="007D7CB7"/>
    <w:rsid w:val="007E0A98"/>
    <w:rsid w:val="007E5B93"/>
    <w:rsid w:val="007E6A8A"/>
    <w:rsid w:val="007F10FE"/>
    <w:rsid w:val="007F44B9"/>
    <w:rsid w:val="007F600E"/>
    <w:rsid w:val="00801B3C"/>
    <w:rsid w:val="00801B57"/>
    <w:rsid w:val="008031D6"/>
    <w:rsid w:val="0080347D"/>
    <w:rsid w:val="0080466A"/>
    <w:rsid w:val="00805587"/>
    <w:rsid w:val="008066DC"/>
    <w:rsid w:val="00806A38"/>
    <w:rsid w:val="00807C4B"/>
    <w:rsid w:val="00807DF3"/>
    <w:rsid w:val="008137EE"/>
    <w:rsid w:val="00813A20"/>
    <w:rsid w:val="00813F58"/>
    <w:rsid w:val="00817BBE"/>
    <w:rsid w:val="00822FE4"/>
    <w:rsid w:val="00826B62"/>
    <w:rsid w:val="00827DF9"/>
    <w:rsid w:val="0083075A"/>
    <w:rsid w:val="00830938"/>
    <w:rsid w:val="00831E4F"/>
    <w:rsid w:val="008327CA"/>
    <w:rsid w:val="0083761D"/>
    <w:rsid w:val="00837796"/>
    <w:rsid w:val="008378E7"/>
    <w:rsid w:val="008421C9"/>
    <w:rsid w:val="00843299"/>
    <w:rsid w:val="00845A72"/>
    <w:rsid w:val="008460DE"/>
    <w:rsid w:val="00850217"/>
    <w:rsid w:val="00850EE6"/>
    <w:rsid w:val="00850F19"/>
    <w:rsid w:val="00851459"/>
    <w:rsid w:val="008548A5"/>
    <w:rsid w:val="008555CE"/>
    <w:rsid w:val="00856D97"/>
    <w:rsid w:val="008574AC"/>
    <w:rsid w:val="00860047"/>
    <w:rsid w:val="00860E17"/>
    <w:rsid w:val="008611B8"/>
    <w:rsid w:val="00862715"/>
    <w:rsid w:val="00865315"/>
    <w:rsid w:val="00865B9E"/>
    <w:rsid w:val="008661AA"/>
    <w:rsid w:val="0086676A"/>
    <w:rsid w:val="00870386"/>
    <w:rsid w:val="008722D2"/>
    <w:rsid w:val="008728E0"/>
    <w:rsid w:val="00872ABF"/>
    <w:rsid w:val="00875187"/>
    <w:rsid w:val="00877795"/>
    <w:rsid w:val="0088273D"/>
    <w:rsid w:val="00883098"/>
    <w:rsid w:val="00890277"/>
    <w:rsid w:val="00893724"/>
    <w:rsid w:val="00893F5D"/>
    <w:rsid w:val="008954EE"/>
    <w:rsid w:val="00897293"/>
    <w:rsid w:val="00897DCD"/>
    <w:rsid w:val="008A3506"/>
    <w:rsid w:val="008A42C1"/>
    <w:rsid w:val="008A5156"/>
    <w:rsid w:val="008A5DEB"/>
    <w:rsid w:val="008B075D"/>
    <w:rsid w:val="008B1B64"/>
    <w:rsid w:val="008B58E6"/>
    <w:rsid w:val="008B6E10"/>
    <w:rsid w:val="008C17E2"/>
    <w:rsid w:val="008C3F7E"/>
    <w:rsid w:val="008C474A"/>
    <w:rsid w:val="008C4F70"/>
    <w:rsid w:val="008C5573"/>
    <w:rsid w:val="008C68FC"/>
    <w:rsid w:val="008C6FB1"/>
    <w:rsid w:val="008C7377"/>
    <w:rsid w:val="008C73F3"/>
    <w:rsid w:val="008C778B"/>
    <w:rsid w:val="008C7EDF"/>
    <w:rsid w:val="008D267A"/>
    <w:rsid w:val="008D3C88"/>
    <w:rsid w:val="008D5022"/>
    <w:rsid w:val="008D5F63"/>
    <w:rsid w:val="008D6BE0"/>
    <w:rsid w:val="008D7638"/>
    <w:rsid w:val="008D7B28"/>
    <w:rsid w:val="008E0BD0"/>
    <w:rsid w:val="008E155B"/>
    <w:rsid w:val="008E2678"/>
    <w:rsid w:val="008E353C"/>
    <w:rsid w:val="008E4DC9"/>
    <w:rsid w:val="008E6DCB"/>
    <w:rsid w:val="008F110A"/>
    <w:rsid w:val="008F1D71"/>
    <w:rsid w:val="008F3814"/>
    <w:rsid w:val="008F399F"/>
    <w:rsid w:val="008F62E1"/>
    <w:rsid w:val="00903A0A"/>
    <w:rsid w:val="00904312"/>
    <w:rsid w:val="00907A1D"/>
    <w:rsid w:val="009123B4"/>
    <w:rsid w:val="00915848"/>
    <w:rsid w:val="00915DE4"/>
    <w:rsid w:val="009164AB"/>
    <w:rsid w:val="00917667"/>
    <w:rsid w:val="009210F1"/>
    <w:rsid w:val="00921FEF"/>
    <w:rsid w:val="00922699"/>
    <w:rsid w:val="00924111"/>
    <w:rsid w:val="009255BC"/>
    <w:rsid w:val="0092592A"/>
    <w:rsid w:val="00925990"/>
    <w:rsid w:val="00925E20"/>
    <w:rsid w:val="00926900"/>
    <w:rsid w:val="00930A5D"/>
    <w:rsid w:val="00931326"/>
    <w:rsid w:val="00932C25"/>
    <w:rsid w:val="00935CBC"/>
    <w:rsid w:val="009372B7"/>
    <w:rsid w:val="009415D5"/>
    <w:rsid w:val="009430A4"/>
    <w:rsid w:val="00944120"/>
    <w:rsid w:val="00946145"/>
    <w:rsid w:val="009503E9"/>
    <w:rsid w:val="00952A94"/>
    <w:rsid w:val="00955FEC"/>
    <w:rsid w:val="00961346"/>
    <w:rsid w:val="00961788"/>
    <w:rsid w:val="00963BAF"/>
    <w:rsid w:val="00964049"/>
    <w:rsid w:val="00970A35"/>
    <w:rsid w:val="00971BA9"/>
    <w:rsid w:val="0097383A"/>
    <w:rsid w:val="00976D69"/>
    <w:rsid w:val="00977FD2"/>
    <w:rsid w:val="009817E2"/>
    <w:rsid w:val="00982A03"/>
    <w:rsid w:val="00982AFA"/>
    <w:rsid w:val="00982F2A"/>
    <w:rsid w:val="00983AC2"/>
    <w:rsid w:val="00984A18"/>
    <w:rsid w:val="00986D43"/>
    <w:rsid w:val="00990920"/>
    <w:rsid w:val="0099156B"/>
    <w:rsid w:val="009947D5"/>
    <w:rsid w:val="00997AB1"/>
    <w:rsid w:val="009A4F96"/>
    <w:rsid w:val="009A788F"/>
    <w:rsid w:val="009B1D9D"/>
    <w:rsid w:val="009B375B"/>
    <w:rsid w:val="009B41C2"/>
    <w:rsid w:val="009B7BE3"/>
    <w:rsid w:val="009C0AF7"/>
    <w:rsid w:val="009C22F4"/>
    <w:rsid w:val="009C402F"/>
    <w:rsid w:val="009C4079"/>
    <w:rsid w:val="009C7D8A"/>
    <w:rsid w:val="009D1CDF"/>
    <w:rsid w:val="009D1E76"/>
    <w:rsid w:val="009D3FFD"/>
    <w:rsid w:val="009D7B21"/>
    <w:rsid w:val="009E2698"/>
    <w:rsid w:val="009E26AD"/>
    <w:rsid w:val="009E2E14"/>
    <w:rsid w:val="009E4AC4"/>
    <w:rsid w:val="009E4DBF"/>
    <w:rsid w:val="009E59E9"/>
    <w:rsid w:val="009F109D"/>
    <w:rsid w:val="009F131C"/>
    <w:rsid w:val="009F1F09"/>
    <w:rsid w:val="009F1FC6"/>
    <w:rsid w:val="009F4FA5"/>
    <w:rsid w:val="009F725C"/>
    <w:rsid w:val="00A03681"/>
    <w:rsid w:val="00A069A8"/>
    <w:rsid w:val="00A0737B"/>
    <w:rsid w:val="00A15A9F"/>
    <w:rsid w:val="00A16BE1"/>
    <w:rsid w:val="00A16E7A"/>
    <w:rsid w:val="00A17598"/>
    <w:rsid w:val="00A21DCD"/>
    <w:rsid w:val="00A21FAB"/>
    <w:rsid w:val="00A230BA"/>
    <w:rsid w:val="00A24687"/>
    <w:rsid w:val="00A2473A"/>
    <w:rsid w:val="00A24A2E"/>
    <w:rsid w:val="00A271B7"/>
    <w:rsid w:val="00A350D7"/>
    <w:rsid w:val="00A4118C"/>
    <w:rsid w:val="00A42F81"/>
    <w:rsid w:val="00A451C6"/>
    <w:rsid w:val="00A458F0"/>
    <w:rsid w:val="00A46255"/>
    <w:rsid w:val="00A46283"/>
    <w:rsid w:val="00A465F7"/>
    <w:rsid w:val="00A468E9"/>
    <w:rsid w:val="00A47F9A"/>
    <w:rsid w:val="00A54D80"/>
    <w:rsid w:val="00A55767"/>
    <w:rsid w:val="00A56213"/>
    <w:rsid w:val="00A65819"/>
    <w:rsid w:val="00A679C9"/>
    <w:rsid w:val="00A70DBB"/>
    <w:rsid w:val="00A72B74"/>
    <w:rsid w:val="00A7343A"/>
    <w:rsid w:val="00A75B09"/>
    <w:rsid w:val="00A76659"/>
    <w:rsid w:val="00A76D9F"/>
    <w:rsid w:val="00A83239"/>
    <w:rsid w:val="00A90682"/>
    <w:rsid w:val="00A916DC"/>
    <w:rsid w:val="00A91888"/>
    <w:rsid w:val="00A9650E"/>
    <w:rsid w:val="00AA39F4"/>
    <w:rsid w:val="00AA4240"/>
    <w:rsid w:val="00AA4BA3"/>
    <w:rsid w:val="00AA4DA3"/>
    <w:rsid w:val="00AA6715"/>
    <w:rsid w:val="00AB725E"/>
    <w:rsid w:val="00AC1D8B"/>
    <w:rsid w:val="00AC43C9"/>
    <w:rsid w:val="00AC4CD9"/>
    <w:rsid w:val="00AC532E"/>
    <w:rsid w:val="00AC5760"/>
    <w:rsid w:val="00AC6444"/>
    <w:rsid w:val="00AD1C17"/>
    <w:rsid w:val="00AD24FD"/>
    <w:rsid w:val="00AD3E1B"/>
    <w:rsid w:val="00AD5521"/>
    <w:rsid w:val="00AD69A2"/>
    <w:rsid w:val="00AE1A05"/>
    <w:rsid w:val="00AE2081"/>
    <w:rsid w:val="00AE20F9"/>
    <w:rsid w:val="00AE5E6E"/>
    <w:rsid w:val="00AE6159"/>
    <w:rsid w:val="00AF0508"/>
    <w:rsid w:val="00AF2A11"/>
    <w:rsid w:val="00AF4E44"/>
    <w:rsid w:val="00AF744A"/>
    <w:rsid w:val="00B006C9"/>
    <w:rsid w:val="00B00899"/>
    <w:rsid w:val="00B00BF1"/>
    <w:rsid w:val="00B0104F"/>
    <w:rsid w:val="00B01D00"/>
    <w:rsid w:val="00B02186"/>
    <w:rsid w:val="00B021F3"/>
    <w:rsid w:val="00B048AD"/>
    <w:rsid w:val="00B052BC"/>
    <w:rsid w:val="00B05F45"/>
    <w:rsid w:val="00B07C39"/>
    <w:rsid w:val="00B10EDB"/>
    <w:rsid w:val="00B113EC"/>
    <w:rsid w:val="00B13372"/>
    <w:rsid w:val="00B13D04"/>
    <w:rsid w:val="00B141B2"/>
    <w:rsid w:val="00B14401"/>
    <w:rsid w:val="00B149BD"/>
    <w:rsid w:val="00B158CE"/>
    <w:rsid w:val="00B21265"/>
    <w:rsid w:val="00B21889"/>
    <w:rsid w:val="00B24887"/>
    <w:rsid w:val="00B257A4"/>
    <w:rsid w:val="00B2749E"/>
    <w:rsid w:val="00B300C7"/>
    <w:rsid w:val="00B324F8"/>
    <w:rsid w:val="00B33E5B"/>
    <w:rsid w:val="00B36DBD"/>
    <w:rsid w:val="00B36F47"/>
    <w:rsid w:val="00B37722"/>
    <w:rsid w:val="00B37A32"/>
    <w:rsid w:val="00B44C24"/>
    <w:rsid w:val="00B46775"/>
    <w:rsid w:val="00B46ECC"/>
    <w:rsid w:val="00B470BD"/>
    <w:rsid w:val="00B50040"/>
    <w:rsid w:val="00B50574"/>
    <w:rsid w:val="00B50E43"/>
    <w:rsid w:val="00B542D4"/>
    <w:rsid w:val="00B567AA"/>
    <w:rsid w:val="00B60432"/>
    <w:rsid w:val="00B60BA1"/>
    <w:rsid w:val="00B6229E"/>
    <w:rsid w:val="00B6424F"/>
    <w:rsid w:val="00B65340"/>
    <w:rsid w:val="00B6634A"/>
    <w:rsid w:val="00B7271C"/>
    <w:rsid w:val="00B727CE"/>
    <w:rsid w:val="00B72F09"/>
    <w:rsid w:val="00B802E2"/>
    <w:rsid w:val="00B80671"/>
    <w:rsid w:val="00B81136"/>
    <w:rsid w:val="00B81A7D"/>
    <w:rsid w:val="00B82698"/>
    <w:rsid w:val="00B8326F"/>
    <w:rsid w:val="00B8406D"/>
    <w:rsid w:val="00B84C11"/>
    <w:rsid w:val="00B85F10"/>
    <w:rsid w:val="00B860D8"/>
    <w:rsid w:val="00B86A15"/>
    <w:rsid w:val="00B8700A"/>
    <w:rsid w:val="00B91BA9"/>
    <w:rsid w:val="00B92E83"/>
    <w:rsid w:val="00B93DFF"/>
    <w:rsid w:val="00B951A0"/>
    <w:rsid w:val="00BA03C0"/>
    <w:rsid w:val="00BA1395"/>
    <w:rsid w:val="00BA191A"/>
    <w:rsid w:val="00BA3BB7"/>
    <w:rsid w:val="00BA48DB"/>
    <w:rsid w:val="00BA4CBF"/>
    <w:rsid w:val="00BA5460"/>
    <w:rsid w:val="00BB0DF1"/>
    <w:rsid w:val="00BB1B84"/>
    <w:rsid w:val="00BB3C98"/>
    <w:rsid w:val="00BB443C"/>
    <w:rsid w:val="00BB48E7"/>
    <w:rsid w:val="00BB7AF6"/>
    <w:rsid w:val="00BC2E70"/>
    <w:rsid w:val="00BC363E"/>
    <w:rsid w:val="00BC556D"/>
    <w:rsid w:val="00BC69DF"/>
    <w:rsid w:val="00BC794E"/>
    <w:rsid w:val="00BD0109"/>
    <w:rsid w:val="00BD2EFE"/>
    <w:rsid w:val="00BD4BB0"/>
    <w:rsid w:val="00BD7531"/>
    <w:rsid w:val="00BE00DD"/>
    <w:rsid w:val="00BE3247"/>
    <w:rsid w:val="00BE568E"/>
    <w:rsid w:val="00BF27C1"/>
    <w:rsid w:val="00BF4FA5"/>
    <w:rsid w:val="00C00781"/>
    <w:rsid w:val="00C0389D"/>
    <w:rsid w:val="00C040A2"/>
    <w:rsid w:val="00C04130"/>
    <w:rsid w:val="00C04709"/>
    <w:rsid w:val="00C05A40"/>
    <w:rsid w:val="00C06AF0"/>
    <w:rsid w:val="00C06D3E"/>
    <w:rsid w:val="00C06F65"/>
    <w:rsid w:val="00C10E7D"/>
    <w:rsid w:val="00C1119A"/>
    <w:rsid w:val="00C11D68"/>
    <w:rsid w:val="00C12259"/>
    <w:rsid w:val="00C15690"/>
    <w:rsid w:val="00C1683E"/>
    <w:rsid w:val="00C20E8B"/>
    <w:rsid w:val="00C22425"/>
    <w:rsid w:val="00C25CD3"/>
    <w:rsid w:val="00C304F4"/>
    <w:rsid w:val="00C30A63"/>
    <w:rsid w:val="00C31DD1"/>
    <w:rsid w:val="00C33099"/>
    <w:rsid w:val="00C349C5"/>
    <w:rsid w:val="00C34E99"/>
    <w:rsid w:val="00C350B0"/>
    <w:rsid w:val="00C35144"/>
    <w:rsid w:val="00C35721"/>
    <w:rsid w:val="00C37F81"/>
    <w:rsid w:val="00C41225"/>
    <w:rsid w:val="00C418D8"/>
    <w:rsid w:val="00C44ABB"/>
    <w:rsid w:val="00C45690"/>
    <w:rsid w:val="00C47D80"/>
    <w:rsid w:val="00C513AD"/>
    <w:rsid w:val="00C51E97"/>
    <w:rsid w:val="00C55F66"/>
    <w:rsid w:val="00C565B5"/>
    <w:rsid w:val="00C60ED0"/>
    <w:rsid w:val="00C613AB"/>
    <w:rsid w:val="00C61846"/>
    <w:rsid w:val="00C61D1F"/>
    <w:rsid w:val="00C64356"/>
    <w:rsid w:val="00C651CA"/>
    <w:rsid w:val="00C65FE4"/>
    <w:rsid w:val="00C66506"/>
    <w:rsid w:val="00C70E57"/>
    <w:rsid w:val="00C745E6"/>
    <w:rsid w:val="00C77020"/>
    <w:rsid w:val="00C77EB1"/>
    <w:rsid w:val="00C816FE"/>
    <w:rsid w:val="00C83E54"/>
    <w:rsid w:val="00C846F8"/>
    <w:rsid w:val="00C8547E"/>
    <w:rsid w:val="00C86EF5"/>
    <w:rsid w:val="00C878DD"/>
    <w:rsid w:val="00C87986"/>
    <w:rsid w:val="00C90434"/>
    <w:rsid w:val="00C95053"/>
    <w:rsid w:val="00C96096"/>
    <w:rsid w:val="00C97577"/>
    <w:rsid w:val="00CA1EE2"/>
    <w:rsid w:val="00CA262B"/>
    <w:rsid w:val="00CA34C9"/>
    <w:rsid w:val="00CA4131"/>
    <w:rsid w:val="00CA54EB"/>
    <w:rsid w:val="00CA6A4C"/>
    <w:rsid w:val="00CA79E4"/>
    <w:rsid w:val="00CB0C6A"/>
    <w:rsid w:val="00CB142F"/>
    <w:rsid w:val="00CB1EA0"/>
    <w:rsid w:val="00CB2378"/>
    <w:rsid w:val="00CB2C0D"/>
    <w:rsid w:val="00CB5DF2"/>
    <w:rsid w:val="00CB7F5C"/>
    <w:rsid w:val="00CC0FC2"/>
    <w:rsid w:val="00CC3717"/>
    <w:rsid w:val="00CC4C22"/>
    <w:rsid w:val="00CC4CE2"/>
    <w:rsid w:val="00CC504C"/>
    <w:rsid w:val="00CC512C"/>
    <w:rsid w:val="00CC692C"/>
    <w:rsid w:val="00CC701D"/>
    <w:rsid w:val="00CD03C0"/>
    <w:rsid w:val="00CD1B7E"/>
    <w:rsid w:val="00CD2A8B"/>
    <w:rsid w:val="00CD3E20"/>
    <w:rsid w:val="00CD461C"/>
    <w:rsid w:val="00CD5776"/>
    <w:rsid w:val="00CD633B"/>
    <w:rsid w:val="00CE08B9"/>
    <w:rsid w:val="00CE1BEF"/>
    <w:rsid w:val="00CE1F87"/>
    <w:rsid w:val="00CE224C"/>
    <w:rsid w:val="00CE7DEF"/>
    <w:rsid w:val="00CF0186"/>
    <w:rsid w:val="00CF0D2A"/>
    <w:rsid w:val="00CF7BCB"/>
    <w:rsid w:val="00D00DFA"/>
    <w:rsid w:val="00D013A2"/>
    <w:rsid w:val="00D022DD"/>
    <w:rsid w:val="00D04AEE"/>
    <w:rsid w:val="00D06000"/>
    <w:rsid w:val="00D10202"/>
    <w:rsid w:val="00D1027D"/>
    <w:rsid w:val="00D16622"/>
    <w:rsid w:val="00D17B60"/>
    <w:rsid w:val="00D20E1B"/>
    <w:rsid w:val="00D21058"/>
    <w:rsid w:val="00D22DB8"/>
    <w:rsid w:val="00D23044"/>
    <w:rsid w:val="00D25C2E"/>
    <w:rsid w:val="00D306E8"/>
    <w:rsid w:val="00D321D1"/>
    <w:rsid w:val="00D41E25"/>
    <w:rsid w:val="00D42336"/>
    <w:rsid w:val="00D47CEA"/>
    <w:rsid w:val="00D54CB8"/>
    <w:rsid w:val="00D55FE4"/>
    <w:rsid w:val="00D56A4A"/>
    <w:rsid w:val="00D60041"/>
    <w:rsid w:val="00D6086B"/>
    <w:rsid w:val="00D6610B"/>
    <w:rsid w:val="00D67301"/>
    <w:rsid w:val="00D70D90"/>
    <w:rsid w:val="00D73465"/>
    <w:rsid w:val="00D74096"/>
    <w:rsid w:val="00D76996"/>
    <w:rsid w:val="00D83B91"/>
    <w:rsid w:val="00D845B2"/>
    <w:rsid w:val="00D86134"/>
    <w:rsid w:val="00D872B1"/>
    <w:rsid w:val="00D914FD"/>
    <w:rsid w:val="00D947DE"/>
    <w:rsid w:val="00D97D8B"/>
    <w:rsid w:val="00DA1491"/>
    <w:rsid w:val="00DA161D"/>
    <w:rsid w:val="00DA619E"/>
    <w:rsid w:val="00DA68EB"/>
    <w:rsid w:val="00DA71D1"/>
    <w:rsid w:val="00DB010C"/>
    <w:rsid w:val="00DB0B1A"/>
    <w:rsid w:val="00DB275C"/>
    <w:rsid w:val="00DB2943"/>
    <w:rsid w:val="00DB41CA"/>
    <w:rsid w:val="00DB5253"/>
    <w:rsid w:val="00DC0109"/>
    <w:rsid w:val="00DC07A4"/>
    <w:rsid w:val="00DC0FD9"/>
    <w:rsid w:val="00DC18BA"/>
    <w:rsid w:val="00DC1A05"/>
    <w:rsid w:val="00DC3D50"/>
    <w:rsid w:val="00DC55BA"/>
    <w:rsid w:val="00DC5AF1"/>
    <w:rsid w:val="00DC6A44"/>
    <w:rsid w:val="00DC6CB7"/>
    <w:rsid w:val="00DD06C1"/>
    <w:rsid w:val="00DD185F"/>
    <w:rsid w:val="00DD19F2"/>
    <w:rsid w:val="00DD3C7A"/>
    <w:rsid w:val="00DD4A9C"/>
    <w:rsid w:val="00DD75BA"/>
    <w:rsid w:val="00DE050C"/>
    <w:rsid w:val="00DE0ED2"/>
    <w:rsid w:val="00DE2D92"/>
    <w:rsid w:val="00DE3426"/>
    <w:rsid w:val="00DE4DCB"/>
    <w:rsid w:val="00DE5FE2"/>
    <w:rsid w:val="00DE6B13"/>
    <w:rsid w:val="00DE7699"/>
    <w:rsid w:val="00DE7AF1"/>
    <w:rsid w:val="00DF29B1"/>
    <w:rsid w:val="00DF4D96"/>
    <w:rsid w:val="00DF6369"/>
    <w:rsid w:val="00E0098E"/>
    <w:rsid w:val="00E020A9"/>
    <w:rsid w:val="00E03F3E"/>
    <w:rsid w:val="00E04E04"/>
    <w:rsid w:val="00E07059"/>
    <w:rsid w:val="00E11E72"/>
    <w:rsid w:val="00E14E35"/>
    <w:rsid w:val="00E1613C"/>
    <w:rsid w:val="00E2206D"/>
    <w:rsid w:val="00E2216B"/>
    <w:rsid w:val="00E22A4D"/>
    <w:rsid w:val="00E22F04"/>
    <w:rsid w:val="00E22FBC"/>
    <w:rsid w:val="00E23FCD"/>
    <w:rsid w:val="00E27C9D"/>
    <w:rsid w:val="00E27E5D"/>
    <w:rsid w:val="00E32B06"/>
    <w:rsid w:val="00E33CCE"/>
    <w:rsid w:val="00E34914"/>
    <w:rsid w:val="00E34965"/>
    <w:rsid w:val="00E42571"/>
    <w:rsid w:val="00E436D9"/>
    <w:rsid w:val="00E43736"/>
    <w:rsid w:val="00E4508C"/>
    <w:rsid w:val="00E452DB"/>
    <w:rsid w:val="00E458AC"/>
    <w:rsid w:val="00E5114C"/>
    <w:rsid w:val="00E5238D"/>
    <w:rsid w:val="00E56218"/>
    <w:rsid w:val="00E6282F"/>
    <w:rsid w:val="00E62C0F"/>
    <w:rsid w:val="00E63C72"/>
    <w:rsid w:val="00E651B9"/>
    <w:rsid w:val="00E70C49"/>
    <w:rsid w:val="00E71508"/>
    <w:rsid w:val="00E735A1"/>
    <w:rsid w:val="00E73C9E"/>
    <w:rsid w:val="00E74C7E"/>
    <w:rsid w:val="00E753EC"/>
    <w:rsid w:val="00E759A8"/>
    <w:rsid w:val="00E7618C"/>
    <w:rsid w:val="00E7632F"/>
    <w:rsid w:val="00E76D60"/>
    <w:rsid w:val="00E80D1F"/>
    <w:rsid w:val="00E810FB"/>
    <w:rsid w:val="00E8152C"/>
    <w:rsid w:val="00E818CF"/>
    <w:rsid w:val="00E820F7"/>
    <w:rsid w:val="00E84AB2"/>
    <w:rsid w:val="00E85C1F"/>
    <w:rsid w:val="00E87365"/>
    <w:rsid w:val="00E90916"/>
    <w:rsid w:val="00E9748D"/>
    <w:rsid w:val="00E97BD9"/>
    <w:rsid w:val="00EA37BC"/>
    <w:rsid w:val="00EA6417"/>
    <w:rsid w:val="00EA74A0"/>
    <w:rsid w:val="00EA78E4"/>
    <w:rsid w:val="00EB0854"/>
    <w:rsid w:val="00EB447C"/>
    <w:rsid w:val="00EB47F0"/>
    <w:rsid w:val="00EB5D51"/>
    <w:rsid w:val="00EB7609"/>
    <w:rsid w:val="00EC0391"/>
    <w:rsid w:val="00EC107B"/>
    <w:rsid w:val="00EC16A5"/>
    <w:rsid w:val="00EC2045"/>
    <w:rsid w:val="00EC335F"/>
    <w:rsid w:val="00EC462E"/>
    <w:rsid w:val="00EC4D99"/>
    <w:rsid w:val="00EC7ADF"/>
    <w:rsid w:val="00ED03FD"/>
    <w:rsid w:val="00ED1E61"/>
    <w:rsid w:val="00ED233F"/>
    <w:rsid w:val="00ED2BB6"/>
    <w:rsid w:val="00ED2E55"/>
    <w:rsid w:val="00ED4885"/>
    <w:rsid w:val="00ED6760"/>
    <w:rsid w:val="00ED76F8"/>
    <w:rsid w:val="00EE0ACC"/>
    <w:rsid w:val="00EE0EE1"/>
    <w:rsid w:val="00EE1451"/>
    <w:rsid w:val="00EE263D"/>
    <w:rsid w:val="00EE38AD"/>
    <w:rsid w:val="00EE4628"/>
    <w:rsid w:val="00EE4716"/>
    <w:rsid w:val="00EE733F"/>
    <w:rsid w:val="00EF01CD"/>
    <w:rsid w:val="00EF7C8F"/>
    <w:rsid w:val="00F0016E"/>
    <w:rsid w:val="00F00388"/>
    <w:rsid w:val="00F0376A"/>
    <w:rsid w:val="00F0416E"/>
    <w:rsid w:val="00F0674C"/>
    <w:rsid w:val="00F134F0"/>
    <w:rsid w:val="00F1393A"/>
    <w:rsid w:val="00F161E7"/>
    <w:rsid w:val="00F16900"/>
    <w:rsid w:val="00F17DC5"/>
    <w:rsid w:val="00F206BC"/>
    <w:rsid w:val="00F262EE"/>
    <w:rsid w:val="00F26444"/>
    <w:rsid w:val="00F359B7"/>
    <w:rsid w:val="00F363C6"/>
    <w:rsid w:val="00F3655E"/>
    <w:rsid w:val="00F3749A"/>
    <w:rsid w:val="00F37B19"/>
    <w:rsid w:val="00F41C47"/>
    <w:rsid w:val="00F41C7B"/>
    <w:rsid w:val="00F42A88"/>
    <w:rsid w:val="00F46DBB"/>
    <w:rsid w:val="00F47FDA"/>
    <w:rsid w:val="00F50DB1"/>
    <w:rsid w:val="00F51818"/>
    <w:rsid w:val="00F534D9"/>
    <w:rsid w:val="00F539DD"/>
    <w:rsid w:val="00F54703"/>
    <w:rsid w:val="00F54F1D"/>
    <w:rsid w:val="00F562FD"/>
    <w:rsid w:val="00F5709C"/>
    <w:rsid w:val="00F60739"/>
    <w:rsid w:val="00F63CDA"/>
    <w:rsid w:val="00F63F0E"/>
    <w:rsid w:val="00F6581F"/>
    <w:rsid w:val="00F65D39"/>
    <w:rsid w:val="00F65EDF"/>
    <w:rsid w:val="00F708EB"/>
    <w:rsid w:val="00F72D50"/>
    <w:rsid w:val="00F72F9C"/>
    <w:rsid w:val="00F731C6"/>
    <w:rsid w:val="00F76C68"/>
    <w:rsid w:val="00F83AD1"/>
    <w:rsid w:val="00F8549E"/>
    <w:rsid w:val="00F86046"/>
    <w:rsid w:val="00F875D8"/>
    <w:rsid w:val="00F9028D"/>
    <w:rsid w:val="00F91A1C"/>
    <w:rsid w:val="00F953EE"/>
    <w:rsid w:val="00F963C4"/>
    <w:rsid w:val="00F97064"/>
    <w:rsid w:val="00F9769C"/>
    <w:rsid w:val="00F9774B"/>
    <w:rsid w:val="00FA10AB"/>
    <w:rsid w:val="00FA197B"/>
    <w:rsid w:val="00FA2061"/>
    <w:rsid w:val="00FA266C"/>
    <w:rsid w:val="00FA26B8"/>
    <w:rsid w:val="00FA293F"/>
    <w:rsid w:val="00FA531C"/>
    <w:rsid w:val="00FA5F7D"/>
    <w:rsid w:val="00FA7DF8"/>
    <w:rsid w:val="00FB06FB"/>
    <w:rsid w:val="00FB0B21"/>
    <w:rsid w:val="00FB1D2D"/>
    <w:rsid w:val="00FB2379"/>
    <w:rsid w:val="00FB2C2A"/>
    <w:rsid w:val="00FB31E4"/>
    <w:rsid w:val="00FB4927"/>
    <w:rsid w:val="00FC0453"/>
    <w:rsid w:val="00FC14E6"/>
    <w:rsid w:val="00FC3F90"/>
    <w:rsid w:val="00FC67A1"/>
    <w:rsid w:val="00FD057F"/>
    <w:rsid w:val="00FD5682"/>
    <w:rsid w:val="00FD5A78"/>
    <w:rsid w:val="00FE3F40"/>
    <w:rsid w:val="00FE5BB1"/>
    <w:rsid w:val="00FE6317"/>
    <w:rsid w:val="00FF1728"/>
    <w:rsid w:val="00FF2FAF"/>
    <w:rsid w:val="00FF401F"/>
    <w:rsid w:val="00FF4A50"/>
    <w:rsid w:val="00FF5022"/>
    <w:rsid w:val="00FF5D6C"/>
    <w:rsid w:val="00FF6D3B"/>
    <w:rsid w:val="00FF75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F60134-A084-E649-9748-A3CF02E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6C0"/>
    <w:rPr>
      <w:lang w:val="es-CO"/>
    </w:rPr>
  </w:style>
  <w:style w:type="paragraph" w:styleId="Ttulo1">
    <w:name w:val="heading 1"/>
    <w:basedOn w:val="Normal"/>
    <w:next w:val="Normal"/>
    <w:link w:val="Ttulo1Car"/>
    <w:uiPriority w:val="9"/>
    <w:qFormat/>
    <w:pPr>
      <w:keepNext/>
      <w:keepLines/>
      <w:spacing w:before="480" w:after="120"/>
      <w:outlineLvl w:val="0"/>
    </w:pPr>
    <w:rPr>
      <w:b/>
      <w:sz w:val="48"/>
      <w:szCs w:val="48"/>
      <w:lang w:val="es-ES"/>
    </w:rPr>
  </w:style>
  <w:style w:type="paragraph" w:styleId="Ttulo2">
    <w:name w:val="heading 2"/>
    <w:basedOn w:val="Normal"/>
    <w:next w:val="Normal"/>
    <w:link w:val="Ttulo2Car"/>
    <w:uiPriority w:val="9"/>
    <w:semiHidden/>
    <w:unhideWhenUsed/>
    <w:qFormat/>
    <w:pPr>
      <w:keepNext/>
      <w:keepLines/>
      <w:spacing w:before="40"/>
      <w:outlineLvl w:val="1"/>
    </w:pPr>
    <w:rPr>
      <w:rFonts w:ascii="Calibri" w:hAnsi="Calibri" w:cs="Calibri"/>
      <w:color w:val="2E75B5"/>
      <w:sz w:val="26"/>
      <w:szCs w:val="26"/>
      <w:lang w:val="es-ES"/>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CO" w:eastAsia="x-non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CO" w:eastAsia="x-none"/>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CO" w:eastAsia="x-none"/>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CO" w:eastAsia="x-none"/>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CO" w:eastAsia="x-none"/>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lang w:val="es-CO"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lang w:val="es-ES"/>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CO" w:eastAsia="x-none"/>
    </w:rPr>
  </w:style>
  <w:style w:type="paragraph" w:styleId="Subttulo">
    <w:name w:val="Subtitle"/>
    <w:basedOn w:val="Normal"/>
    <w:next w:val="Normal"/>
    <w:link w:val="SubttuloCar"/>
    <w:uiPriority w:val="11"/>
    <w:qFormat/>
    <w:pPr>
      <w:keepNext/>
      <w:keepLines/>
      <w:spacing w:before="360" w:after="80"/>
    </w:pPr>
    <w:rPr>
      <w:rFonts w:ascii="Georgia" w:hAnsi="Georgia" w:cs="Georgia"/>
      <w:i/>
      <w:color w:val="666666"/>
      <w:sz w:val="48"/>
      <w:szCs w:val="48"/>
      <w:lang w:val="es-ES"/>
    </w:rPr>
  </w:style>
  <w:style w:type="character" w:customStyle="1" w:styleId="SubttuloCar">
    <w:name w:val="Subtítulo Car"/>
    <w:basedOn w:val="Fuentedeprrafopredeter"/>
    <w:link w:val="Subttulo"/>
    <w:uiPriority w:val="11"/>
    <w:locked/>
    <w:rPr>
      <w:rFonts w:asciiTheme="majorHAnsi" w:eastAsiaTheme="majorEastAsia" w:hAnsiTheme="majorHAnsi" w:cs="Times New Roman"/>
      <w:lang w:val="es-CO" w:eastAsia="x-none"/>
    </w:rPr>
  </w:style>
  <w:style w:type="table" w:customStyle="1" w:styleId="Estilo">
    <w:name w:val="Estilo"/>
    <w:basedOn w:val="TableNormal"/>
    <w:tblPr>
      <w:tblStyleRowBandSize w:val="1"/>
      <w:tblStyleColBandSize w:val="1"/>
      <w:tblCellMar>
        <w:left w:w="115" w:type="dxa"/>
        <w:right w:w="115" w:type="dxa"/>
      </w:tblCellMar>
    </w:tblPr>
  </w:style>
  <w:style w:type="table" w:customStyle="1" w:styleId="Estilo1">
    <w:name w:val="Estilo1"/>
    <w:basedOn w:val="TableNormal"/>
    <w:tblPr>
      <w:tblStyleRowBandSize w:val="1"/>
      <w:tblStyleColBandSize w:val="1"/>
      <w:tblCellMar>
        <w:left w:w="115" w:type="dxa"/>
        <w:right w:w="115" w:type="dxa"/>
      </w:tblCellMar>
    </w:tblPr>
  </w:style>
  <w:style w:type="paragraph" w:styleId="Textonotapie">
    <w:name w:val="footnote text"/>
    <w:aliases w:val="Ref. de nota al pie1,Nota de pie,Texto nota al pie,Ref. de nota al pie 2,4_G,16 Point,Superscript 6 Point,Fago Fußnotenzeichen,Ref,Ref1,FC,de nota al pie,f1,R,Pie de Página,Texto de nota al pi,Pie de P_gi,Footnote Reference Char3"/>
    <w:basedOn w:val="Normal"/>
    <w:link w:val="TextonotapieCar"/>
    <w:uiPriority w:val="99"/>
    <w:unhideWhenUsed/>
    <w:qFormat/>
    <w:rsid w:val="00CA6A4C"/>
    <w:rPr>
      <w:sz w:val="20"/>
      <w:szCs w:val="20"/>
      <w:lang w:val="es-ES"/>
    </w:rPr>
  </w:style>
  <w:style w:type="character" w:customStyle="1" w:styleId="TextonotapieCar">
    <w:name w:val="Texto nota pie Car"/>
    <w:aliases w:val="Ref. de nota al pie1 Car,Nota de pie Car,Texto nota al pie Car,Ref. de nota al pie 2 Car,4_G Car,16 Point Car,Superscript 6 Point Car,Fago Fußnotenzeichen Car,Ref Car,Ref1 Car,FC Car,de nota al pie Car,f1 Car,R Car,Pie de Página Car"/>
    <w:basedOn w:val="Fuentedeprrafopredeter"/>
    <w:link w:val="Textonotapie"/>
    <w:uiPriority w:val="99"/>
    <w:locked/>
    <w:rsid w:val="00CA6A4C"/>
    <w:rPr>
      <w:rFonts w:cs="Times New Roman"/>
      <w:sz w:val="20"/>
      <w:szCs w:val="20"/>
    </w:rPr>
  </w:style>
  <w:style w:type="paragraph" w:styleId="Encabezado">
    <w:name w:val="header"/>
    <w:basedOn w:val="Normal"/>
    <w:link w:val="EncabezadoCar"/>
    <w:uiPriority w:val="99"/>
    <w:unhideWhenUsed/>
    <w:rsid w:val="00F206BC"/>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F206BC"/>
    <w:rPr>
      <w:rFonts w:cs="Times New Roman"/>
    </w:rPr>
  </w:style>
  <w:style w:type="paragraph" w:styleId="Piedepgina">
    <w:name w:val="footer"/>
    <w:basedOn w:val="Normal"/>
    <w:link w:val="PiedepginaCar"/>
    <w:uiPriority w:val="99"/>
    <w:unhideWhenUsed/>
    <w:rsid w:val="00F206BC"/>
    <w:pPr>
      <w:tabs>
        <w:tab w:val="center" w:pos="4419"/>
        <w:tab w:val="right" w:pos="8838"/>
      </w:tabs>
    </w:pPr>
    <w:rPr>
      <w:lang w:val="es-ES"/>
    </w:rPr>
  </w:style>
  <w:style w:type="character" w:customStyle="1" w:styleId="PiedepginaCar">
    <w:name w:val="Pie de página Car"/>
    <w:basedOn w:val="Fuentedeprrafopredeter"/>
    <w:link w:val="Piedepgina"/>
    <w:uiPriority w:val="99"/>
    <w:locked/>
    <w:rsid w:val="00F206BC"/>
    <w:rPr>
      <w:rFonts w:cs="Times New Roman"/>
    </w:rPr>
  </w:style>
  <w:style w:type="paragraph" w:styleId="Prrafodelista">
    <w:name w:val="List Paragraph"/>
    <w:aliases w:val="Lista1,titulo 3,Párrafo de lista1,Bullets,Ha,Párrafo de lista2,Lista vistosa - Énfasis 11,Cuadrícula clara - Énfasis 31,Dot pt,F5 List Paragraph,List Paragraph1,No Spacing1,List Paragraph Char Char Char,Indicator Text,lp1"/>
    <w:basedOn w:val="Normal"/>
    <w:link w:val="PrrafodelistaCar"/>
    <w:uiPriority w:val="34"/>
    <w:unhideWhenUsed/>
    <w:rsid w:val="003712F0"/>
    <w:pPr>
      <w:spacing w:after="200" w:line="276" w:lineRule="auto"/>
      <w:ind w:left="283" w:hanging="283"/>
      <w:contextualSpacing/>
    </w:pPr>
    <w:rPr>
      <w:sz w:val="28"/>
      <w:szCs w:val="22"/>
      <w:lang w:eastAsia="en-US"/>
    </w:rPr>
  </w:style>
  <w:style w:type="character" w:customStyle="1" w:styleId="PrrafodelistaCar">
    <w:name w:val="Párrafo de lista Car"/>
    <w:aliases w:val="Lista1 Car,titulo 3 Car,Párrafo de lista1 Car,Bullets Car,Ha Car,Párrafo de lista2 Car,Lista vistosa - Énfasis 11 Car,Cuadrícula clara - Énfasis 31 Car,Dot pt Car,F5 List Paragraph Car,List Paragraph1 Car,No Spacing1 Car,lp1 Car"/>
    <w:link w:val="Prrafodelista"/>
    <w:uiPriority w:val="34"/>
    <w:locked/>
    <w:rsid w:val="00F206BC"/>
    <w:rPr>
      <w:color w:val="000000"/>
      <w:sz w:val="28"/>
      <w:lang w:val="x-none" w:eastAsia="es-ES"/>
    </w:rPr>
  </w:style>
  <w:style w:type="paragraph" w:styleId="NormalWeb">
    <w:name w:val="Normal (Web)"/>
    <w:basedOn w:val="Normal"/>
    <w:uiPriority w:val="99"/>
    <w:unhideWhenUsed/>
    <w:rsid w:val="00F3655E"/>
    <w:pPr>
      <w:spacing w:before="100" w:beforeAutospacing="1" w:after="100" w:afterAutospacing="1"/>
    </w:pPr>
  </w:style>
  <w:style w:type="table" w:styleId="Tablaconcuadrcula">
    <w:name w:val="Table Grid"/>
    <w:basedOn w:val="Tablanormal"/>
    <w:uiPriority w:val="39"/>
    <w:rsid w:val="003D65AC"/>
    <w:rPr>
      <w:position w:val="6"/>
      <w:sz w:val="20"/>
      <w:szCs w:val="16"/>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E27E5D"/>
    <w:rPr>
      <w:vertAlign w:val="superscript"/>
      <w:lang w:val="es-ES"/>
    </w:rPr>
  </w:style>
  <w:style w:type="character" w:styleId="Refdecomentario">
    <w:name w:val="annotation reference"/>
    <w:basedOn w:val="Fuentedeprrafopredeter"/>
    <w:uiPriority w:val="99"/>
    <w:semiHidden/>
    <w:unhideWhenUsed/>
    <w:rsid w:val="006B1702"/>
    <w:rPr>
      <w:rFonts w:cs="Times New Roman"/>
      <w:sz w:val="16"/>
      <w:szCs w:val="16"/>
    </w:rPr>
  </w:style>
  <w:style w:type="paragraph" w:styleId="Textocomentario">
    <w:name w:val="annotation text"/>
    <w:basedOn w:val="Normal"/>
    <w:link w:val="TextocomentarioCar"/>
    <w:uiPriority w:val="99"/>
    <w:semiHidden/>
    <w:unhideWhenUsed/>
    <w:rsid w:val="006B1702"/>
    <w:rPr>
      <w:sz w:val="20"/>
      <w:szCs w:val="20"/>
    </w:rPr>
  </w:style>
  <w:style w:type="character" w:customStyle="1" w:styleId="TextocomentarioCar">
    <w:name w:val="Texto comentario Car"/>
    <w:basedOn w:val="Fuentedeprrafopredeter"/>
    <w:link w:val="Textocomentario"/>
    <w:uiPriority w:val="99"/>
    <w:semiHidden/>
    <w:locked/>
    <w:rsid w:val="006B1702"/>
    <w:rPr>
      <w:rFonts w:cs="Times New Roman"/>
      <w:sz w:val="20"/>
      <w:szCs w:val="20"/>
      <w:lang w:val="es-CO" w:eastAsia="x-none"/>
    </w:rPr>
  </w:style>
  <w:style w:type="paragraph" w:styleId="Asuntodelcomentario">
    <w:name w:val="annotation subject"/>
    <w:basedOn w:val="Textocomentario"/>
    <w:next w:val="Textocomentario"/>
    <w:link w:val="AsuntodelcomentarioCar"/>
    <w:uiPriority w:val="99"/>
    <w:semiHidden/>
    <w:unhideWhenUsed/>
    <w:rsid w:val="006B1702"/>
    <w:rPr>
      <w:b/>
      <w:bCs/>
    </w:rPr>
  </w:style>
  <w:style w:type="character" w:customStyle="1" w:styleId="AsuntodelcomentarioCar">
    <w:name w:val="Asunto del comentario Car"/>
    <w:basedOn w:val="TextocomentarioCar"/>
    <w:link w:val="Asuntodelcomentario"/>
    <w:uiPriority w:val="99"/>
    <w:semiHidden/>
    <w:locked/>
    <w:rsid w:val="006B1702"/>
    <w:rPr>
      <w:rFonts w:cs="Times New Roman"/>
      <w:b/>
      <w:bCs/>
      <w:sz w:val="20"/>
      <w:szCs w:val="20"/>
      <w:lang w:val="es-CO" w:eastAsia="x-none"/>
    </w:rPr>
  </w:style>
  <w:style w:type="paragraph" w:styleId="Textodeglobo">
    <w:name w:val="Balloon Text"/>
    <w:basedOn w:val="Normal"/>
    <w:link w:val="TextodegloboCar"/>
    <w:uiPriority w:val="99"/>
    <w:semiHidden/>
    <w:unhideWhenUsed/>
    <w:rsid w:val="000D1622"/>
    <w:rPr>
      <w:sz w:val="18"/>
      <w:szCs w:val="18"/>
    </w:rPr>
  </w:style>
  <w:style w:type="character" w:customStyle="1" w:styleId="TextodegloboCar">
    <w:name w:val="Texto de globo Car"/>
    <w:basedOn w:val="Fuentedeprrafopredeter"/>
    <w:link w:val="Textodeglobo"/>
    <w:uiPriority w:val="99"/>
    <w:semiHidden/>
    <w:locked/>
    <w:rsid w:val="000D1622"/>
    <w:rPr>
      <w:rFonts w:cs="Times New Roman"/>
      <w:sz w:val="18"/>
      <w:szCs w:val="18"/>
      <w:lang w:val="es-CO" w:eastAsia="x-none"/>
    </w:rPr>
  </w:style>
  <w:style w:type="paragraph" w:styleId="Sinespaciado">
    <w:name w:val="No Spacing"/>
    <w:uiPriority w:val="1"/>
    <w:qFormat/>
    <w:rsid w:val="003712F0"/>
    <w:pPr>
      <w:widowControl w:val="0"/>
    </w:pPr>
    <w:rPr>
      <w:color w:val="000000"/>
      <w:sz w:val="20"/>
      <w:szCs w:val="20"/>
      <w:lang w:val="es-CO" w:eastAsia="es-CO"/>
    </w:rPr>
  </w:style>
  <w:style w:type="character" w:styleId="Textodelmarcadordeposicin">
    <w:name w:val="Placeholder Text"/>
    <w:basedOn w:val="Fuentedeprrafopredeter"/>
    <w:uiPriority w:val="99"/>
    <w:semiHidden/>
    <w:rsid w:val="00436C8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935144">
      <w:marLeft w:val="0"/>
      <w:marRight w:val="0"/>
      <w:marTop w:val="0"/>
      <w:marBottom w:val="0"/>
      <w:divBdr>
        <w:top w:val="none" w:sz="0" w:space="0" w:color="auto"/>
        <w:left w:val="none" w:sz="0" w:space="0" w:color="auto"/>
        <w:bottom w:val="none" w:sz="0" w:space="0" w:color="auto"/>
        <w:right w:val="none" w:sz="0" w:space="0" w:color="auto"/>
      </w:divBdr>
      <w:divsChild>
        <w:div w:id="1452935157">
          <w:marLeft w:val="0"/>
          <w:marRight w:val="0"/>
          <w:marTop w:val="0"/>
          <w:marBottom w:val="0"/>
          <w:divBdr>
            <w:top w:val="none" w:sz="0" w:space="0" w:color="auto"/>
            <w:left w:val="none" w:sz="0" w:space="0" w:color="auto"/>
            <w:bottom w:val="none" w:sz="0" w:space="0" w:color="auto"/>
            <w:right w:val="none" w:sz="0" w:space="0" w:color="auto"/>
          </w:divBdr>
          <w:divsChild>
            <w:div w:id="1452935170">
              <w:marLeft w:val="0"/>
              <w:marRight w:val="0"/>
              <w:marTop w:val="0"/>
              <w:marBottom w:val="0"/>
              <w:divBdr>
                <w:top w:val="none" w:sz="0" w:space="0" w:color="auto"/>
                <w:left w:val="none" w:sz="0" w:space="0" w:color="auto"/>
                <w:bottom w:val="none" w:sz="0" w:space="0" w:color="auto"/>
                <w:right w:val="none" w:sz="0" w:space="0" w:color="auto"/>
              </w:divBdr>
              <w:divsChild>
                <w:div w:id="14529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46">
      <w:marLeft w:val="0"/>
      <w:marRight w:val="0"/>
      <w:marTop w:val="0"/>
      <w:marBottom w:val="0"/>
      <w:divBdr>
        <w:top w:val="none" w:sz="0" w:space="0" w:color="auto"/>
        <w:left w:val="none" w:sz="0" w:space="0" w:color="auto"/>
        <w:bottom w:val="none" w:sz="0" w:space="0" w:color="auto"/>
        <w:right w:val="none" w:sz="0" w:space="0" w:color="auto"/>
      </w:divBdr>
      <w:divsChild>
        <w:div w:id="1452935206">
          <w:marLeft w:val="0"/>
          <w:marRight w:val="0"/>
          <w:marTop w:val="0"/>
          <w:marBottom w:val="0"/>
          <w:divBdr>
            <w:top w:val="none" w:sz="0" w:space="0" w:color="auto"/>
            <w:left w:val="none" w:sz="0" w:space="0" w:color="auto"/>
            <w:bottom w:val="none" w:sz="0" w:space="0" w:color="auto"/>
            <w:right w:val="none" w:sz="0" w:space="0" w:color="auto"/>
          </w:divBdr>
          <w:divsChild>
            <w:div w:id="1452935185">
              <w:marLeft w:val="0"/>
              <w:marRight w:val="0"/>
              <w:marTop w:val="0"/>
              <w:marBottom w:val="0"/>
              <w:divBdr>
                <w:top w:val="none" w:sz="0" w:space="0" w:color="auto"/>
                <w:left w:val="none" w:sz="0" w:space="0" w:color="auto"/>
                <w:bottom w:val="none" w:sz="0" w:space="0" w:color="auto"/>
                <w:right w:val="none" w:sz="0" w:space="0" w:color="auto"/>
              </w:divBdr>
              <w:divsChild>
                <w:div w:id="1452935182">
                  <w:marLeft w:val="0"/>
                  <w:marRight w:val="0"/>
                  <w:marTop w:val="0"/>
                  <w:marBottom w:val="0"/>
                  <w:divBdr>
                    <w:top w:val="none" w:sz="0" w:space="0" w:color="auto"/>
                    <w:left w:val="none" w:sz="0" w:space="0" w:color="auto"/>
                    <w:bottom w:val="none" w:sz="0" w:space="0" w:color="auto"/>
                    <w:right w:val="none" w:sz="0" w:space="0" w:color="auto"/>
                  </w:divBdr>
                  <w:divsChild>
                    <w:div w:id="1452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147">
      <w:marLeft w:val="0"/>
      <w:marRight w:val="0"/>
      <w:marTop w:val="0"/>
      <w:marBottom w:val="0"/>
      <w:divBdr>
        <w:top w:val="none" w:sz="0" w:space="0" w:color="auto"/>
        <w:left w:val="none" w:sz="0" w:space="0" w:color="auto"/>
        <w:bottom w:val="none" w:sz="0" w:space="0" w:color="auto"/>
        <w:right w:val="none" w:sz="0" w:space="0" w:color="auto"/>
      </w:divBdr>
      <w:divsChild>
        <w:div w:id="1452935200">
          <w:marLeft w:val="0"/>
          <w:marRight w:val="0"/>
          <w:marTop w:val="0"/>
          <w:marBottom w:val="0"/>
          <w:divBdr>
            <w:top w:val="none" w:sz="0" w:space="0" w:color="auto"/>
            <w:left w:val="none" w:sz="0" w:space="0" w:color="auto"/>
            <w:bottom w:val="none" w:sz="0" w:space="0" w:color="auto"/>
            <w:right w:val="none" w:sz="0" w:space="0" w:color="auto"/>
          </w:divBdr>
          <w:divsChild>
            <w:div w:id="1452935161">
              <w:marLeft w:val="0"/>
              <w:marRight w:val="0"/>
              <w:marTop w:val="0"/>
              <w:marBottom w:val="0"/>
              <w:divBdr>
                <w:top w:val="none" w:sz="0" w:space="0" w:color="auto"/>
                <w:left w:val="none" w:sz="0" w:space="0" w:color="auto"/>
                <w:bottom w:val="none" w:sz="0" w:space="0" w:color="auto"/>
                <w:right w:val="none" w:sz="0" w:space="0" w:color="auto"/>
              </w:divBdr>
              <w:divsChild>
                <w:div w:id="1452935150">
                  <w:marLeft w:val="0"/>
                  <w:marRight w:val="0"/>
                  <w:marTop w:val="0"/>
                  <w:marBottom w:val="0"/>
                  <w:divBdr>
                    <w:top w:val="none" w:sz="0" w:space="0" w:color="auto"/>
                    <w:left w:val="none" w:sz="0" w:space="0" w:color="auto"/>
                    <w:bottom w:val="none" w:sz="0" w:space="0" w:color="auto"/>
                    <w:right w:val="none" w:sz="0" w:space="0" w:color="auto"/>
                  </w:divBdr>
                  <w:divsChild>
                    <w:div w:id="1452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155">
      <w:marLeft w:val="0"/>
      <w:marRight w:val="0"/>
      <w:marTop w:val="0"/>
      <w:marBottom w:val="0"/>
      <w:divBdr>
        <w:top w:val="none" w:sz="0" w:space="0" w:color="auto"/>
        <w:left w:val="none" w:sz="0" w:space="0" w:color="auto"/>
        <w:bottom w:val="none" w:sz="0" w:space="0" w:color="auto"/>
        <w:right w:val="none" w:sz="0" w:space="0" w:color="auto"/>
      </w:divBdr>
      <w:divsChild>
        <w:div w:id="1452935222">
          <w:marLeft w:val="0"/>
          <w:marRight w:val="0"/>
          <w:marTop w:val="0"/>
          <w:marBottom w:val="0"/>
          <w:divBdr>
            <w:top w:val="none" w:sz="0" w:space="0" w:color="auto"/>
            <w:left w:val="none" w:sz="0" w:space="0" w:color="auto"/>
            <w:bottom w:val="none" w:sz="0" w:space="0" w:color="auto"/>
            <w:right w:val="none" w:sz="0" w:space="0" w:color="auto"/>
          </w:divBdr>
          <w:divsChild>
            <w:div w:id="1452935165">
              <w:marLeft w:val="0"/>
              <w:marRight w:val="0"/>
              <w:marTop w:val="0"/>
              <w:marBottom w:val="0"/>
              <w:divBdr>
                <w:top w:val="none" w:sz="0" w:space="0" w:color="auto"/>
                <w:left w:val="none" w:sz="0" w:space="0" w:color="auto"/>
                <w:bottom w:val="none" w:sz="0" w:space="0" w:color="auto"/>
                <w:right w:val="none" w:sz="0" w:space="0" w:color="auto"/>
              </w:divBdr>
              <w:divsChild>
                <w:div w:id="1452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62">
      <w:marLeft w:val="0"/>
      <w:marRight w:val="0"/>
      <w:marTop w:val="0"/>
      <w:marBottom w:val="0"/>
      <w:divBdr>
        <w:top w:val="none" w:sz="0" w:space="0" w:color="auto"/>
        <w:left w:val="none" w:sz="0" w:space="0" w:color="auto"/>
        <w:bottom w:val="none" w:sz="0" w:space="0" w:color="auto"/>
        <w:right w:val="none" w:sz="0" w:space="0" w:color="auto"/>
      </w:divBdr>
      <w:divsChild>
        <w:div w:id="1452935141">
          <w:marLeft w:val="0"/>
          <w:marRight w:val="0"/>
          <w:marTop w:val="0"/>
          <w:marBottom w:val="0"/>
          <w:divBdr>
            <w:top w:val="none" w:sz="0" w:space="0" w:color="auto"/>
            <w:left w:val="none" w:sz="0" w:space="0" w:color="auto"/>
            <w:bottom w:val="none" w:sz="0" w:space="0" w:color="auto"/>
            <w:right w:val="none" w:sz="0" w:space="0" w:color="auto"/>
          </w:divBdr>
          <w:divsChild>
            <w:div w:id="1452935193">
              <w:marLeft w:val="0"/>
              <w:marRight w:val="0"/>
              <w:marTop w:val="0"/>
              <w:marBottom w:val="0"/>
              <w:divBdr>
                <w:top w:val="none" w:sz="0" w:space="0" w:color="auto"/>
                <w:left w:val="none" w:sz="0" w:space="0" w:color="auto"/>
                <w:bottom w:val="none" w:sz="0" w:space="0" w:color="auto"/>
                <w:right w:val="none" w:sz="0" w:space="0" w:color="auto"/>
              </w:divBdr>
              <w:divsChild>
                <w:div w:id="14529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63">
      <w:marLeft w:val="0"/>
      <w:marRight w:val="0"/>
      <w:marTop w:val="0"/>
      <w:marBottom w:val="0"/>
      <w:divBdr>
        <w:top w:val="none" w:sz="0" w:space="0" w:color="auto"/>
        <w:left w:val="none" w:sz="0" w:space="0" w:color="auto"/>
        <w:bottom w:val="none" w:sz="0" w:space="0" w:color="auto"/>
        <w:right w:val="none" w:sz="0" w:space="0" w:color="auto"/>
      </w:divBdr>
      <w:divsChild>
        <w:div w:id="1452935227">
          <w:marLeft w:val="0"/>
          <w:marRight w:val="0"/>
          <w:marTop w:val="0"/>
          <w:marBottom w:val="0"/>
          <w:divBdr>
            <w:top w:val="none" w:sz="0" w:space="0" w:color="auto"/>
            <w:left w:val="none" w:sz="0" w:space="0" w:color="auto"/>
            <w:bottom w:val="none" w:sz="0" w:space="0" w:color="auto"/>
            <w:right w:val="none" w:sz="0" w:space="0" w:color="auto"/>
          </w:divBdr>
          <w:divsChild>
            <w:div w:id="1452935176">
              <w:marLeft w:val="0"/>
              <w:marRight w:val="0"/>
              <w:marTop w:val="0"/>
              <w:marBottom w:val="0"/>
              <w:divBdr>
                <w:top w:val="none" w:sz="0" w:space="0" w:color="auto"/>
                <w:left w:val="none" w:sz="0" w:space="0" w:color="auto"/>
                <w:bottom w:val="none" w:sz="0" w:space="0" w:color="auto"/>
                <w:right w:val="none" w:sz="0" w:space="0" w:color="auto"/>
              </w:divBdr>
              <w:divsChild>
                <w:div w:id="1452935172">
                  <w:marLeft w:val="0"/>
                  <w:marRight w:val="0"/>
                  <w:marTop w:val="0"/>
                  <w:marBottom w:val="0"/>
                  <w:divBdr>
                    <w:top w:val="none" w:sz="0" w:space="0" w:color="auto"/>
                    <w:left w:val="none" w:sz="0" w:space="0" w:color="auto"/>
                    <w:bottom w:val="none" w:sz="0" w:space="0" w:color="auto"/>
                    <w:right w:val="none" w:sz="0" w:space="0" w:color="auto"/>
                  </w:divBdr>
                  <w:divsChild>
                    <w:div w:id="14529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164">
      <w:marLeft w:val="0"/>
      <w:marRight w:val="0"/>
      <w:marTop w:val="0"/>
      <w:marBottom w:val="0"/>
      <w:divBdr>
        <w:top w:val="none" w:sz="0" w:space="0" w:color="auto"/>
        <w:left w:val="none" w:sz="0" w:space="0" w:color="auto"/>
        <w:bottom w:val="none" w:sz="0" w:space="0" w:color="auto"/>
        <w:right w:val="none" w:sz="0" w:space="0" w:color="auto"/>
      </w:divBdr>
      <w:divsChild>
        <w:div w:id="1452935156">
          <w:marLeft w:val="0"/>
          <w:marRight w:val="0"/>
          <w:marTop w:val="0"/>
          <w:marBottom w:val="0"/>
          <w:divBdr>
            <w:top w:val="none" w:sz="0" w:space="0" w:color="auto"/>
            <w:left w:val="none" w:sz="0" w:space="0" w:color="auto"/>
            <w:bottom w:val="none" w:sz="0" w:space="0" w:color="auto"/>
            <w:right w:val="none" w:sz="0" w:space="0" w:color="auto"/>
          </w:divBdr>
          <w:divsChild>
            <w:div w:id="1452935174">
              <w:marLeft w:val="0"/>
              <w:marRight w:val="0"/>
              <w:marTop w:val="0"/>
              <w:marBottom w:val="0"/>
              <w:divBdr>
                <w:top w:val="none" w:sz="0" w:space="0" w:color="auto"/>
                <w:left w:val="none" w:sz="0" w:space="0" w:color="auto"/>
                <w:bottom w:val="none" w:sz="0" w:space="0" w:color="auto"/>
                <w:right w:val="none" w:sz="0" w:space="0" w:color="auto"/>
              </w:divBdr>
              <w:divsChild>
                <w:div w:id="1452935224">
                  <w:marLeft w:val="0"/>
                  <w:marRight w:val="0"/>
                  <w:marTop w:val="0"/>
                  <w:marBottom w:val="0"/>
                  <w:divBdr>
                    <w:top w:val="none" w:sz="0" w:space="0" w:color="auto"/>
                    <w:left w:val="none" w:sz="0" w:space="0" w:color="auto"/>
                    <w:bottom w:val="none" w:sz="0" w:space="0" w:color="auto"/>
                    <w:right w:val="none" w:sz="0" w:space="0" w:color="auto"/>
                  </w:divBdr>
                </w:div>
              </w:divsChild>
            </w:div>
            <w:div w:id="1452935186">
              <w:marLeft w:val="0"/>
              <w:marRight w:val="0"/>
              <w:marTop w:val="0"/>
              <w:marBottom w:val="0"/>
              <w:divBdr>
                <w:top w:val="none" w:sz="0" w:space="0" w:color="auto"/>
                <w:left w:val="none" w:sz="0" w:space="0" w:color="auto"/>
                <w:bottom w:val="none" w:sz="0" w:space="0" w:color="auto"/>
                <w:right w:val="none" w:sz="0" w:space="0" w:color="auto"/>
              </w:divBdr>
              <w:divsChild>
                <w:div w:id="1452935201">
                  <w:marLeft w:val="0"/>
                  <w:marRight w:val="0"/>
                  <w:marTop w:val="0"/>
                  <w:marBottom w:val="0"/>
                  <w:divBdr>
                    <w:top w:val="none" w:sz="0" w:space="0" w:color="auto"/>
                    <w:left w:val="none" w:sz="0" w:space="0" w:color="auto"/>
                    <w:bottom w:val="none" w:sz="0" w:space="0" w:color="auto"/>
                    <w:right w:val="none" w:sz="0" w:space="0" w:color="auto"/>
                  </w:divBdr>
                </w:div>
              </w:divsChild>
            </w:div>
            <w:div w:id="1452935188">
              <w:marLeft w:val="0"/>
              <w:marRight w:val="0"/>
              <w:marTop w:val="0"/>
              <w:marBottom w:val="0"/>
              <w:divBdr>
                <w:top w:val="none" w:sz="0" w:space="0" w:color="auto"/>
                <w:left w:val="none" w:sz="0" w:space="0" w:color="auto"/>
                <w:bottom w:val="none" w:sz="0" w:space="0" w:color="auto"/>
                <w:right w:val="none" w:sz="0" w:space="0" w:color="auto"/>
              </w:divBdr>
              <w:divsChild>
                <w:div w:id="1452935137">
                  <w:marLeft w:val="0"/>
                  <w:marRight w:val="0"/>
                  <w:marTop w:val="0"/>
                  <w:marBottom w:val="0"/>
                  <w:divBdr>
                    <w:top w:val="none" w:sz="0" w:space="0" w:color="auto"/>
                    <w:left w:val="none" w:sz="0" w:space="0" w:color="auto"/>
                    <w:bottom w:val="none" w:sz="0" w:space="0" w:color="auto"/>
                    <w:right w:val="none" w:sz="0" w:space="0" w:color="auto"/>
                  </w:divBdr>
                </w:div>
              </w:divsChild>
            </w:div>
            <w:div w:id="1452935194">
              <w:marLeft w:val="0"/>
              <w:marRight w:val="0"/>
              <w:marTop w:val="0"/>
              <w:marBottom w:val="0"/>
              <w:divBdr>
                <w:top w:val="none" w:sz="0" w:space="0" w:color="auto"/>
                <w:left w:val="none" w:sz="0" w:space="0" w:color="auto"/>
                <w:bottom w:val="none" w:sz="0" w:space="0" w:color="auto"/>
                <w:right w:val="none" w:sz="0" w:space="0" w:color="auto"/>
              </w:divBdr>
              <w:divsChild>
                <w:div w:id="1452935166">
                  <w:marLeft w:val="0"/>
                  <w:marRight w:val="0"/>
                  <w:marTop w:val="0"/>
                  <w:marBottom w:val="0"/>
                  <w:divBdr>
                    <w:top w:val="none" w:sz="0" w:space="0" w:color="auto"/>
                    <w:left w:val="none" w:sz="0" w:space="0" w:color="auto"/>
                    <w:bottom w:val="none" w:sz="0" w:space="0" w:color="auto"/>
                    <w:right w:val="none" w:sz="0" w:space="0" w:color="auto"/>
                  </w:divBdr>
                </w:div>
              </w:divsChild>
            </w:div>
            <w:div w:id="1452935213">
              <w:marLeft w:val="0"/>
              <w:marRight w:val="0"/>
              <w:marTop w:val="0"/>
              <w:marBottom w:val="0"/>
              <w:divBdr>
                <w:top w:val="none" w:sz="0" w:space="0" w:color="auto"/>
                <w:left w:val="none" w:sz="0" w:space="0" w:color="auto"/>
                <w:bottom w:val="none" w:sz="0" w:space="0" w:color="auto"/>
                <w:right w:val="none" w:sz="0" w:space="0" w:color="auto"/>
              </w:divBdr>
              <w:divsChild>
                <w:div w:id="1452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5179">
          <w:marLeft w:val="0"/>
          <w:marRight w:val="0"/>
          <w:marTop w:val="0"/>
          <w:marBottom w:val="0"/>
          <w:divBdr>
            <w:top w:val="none" w:sz="0" w:space="0" w:color="auto"/>
            <w:left w:val="none" w:sz="0" w:space="0" w:color="auto"/>
            <w:bottom w:val="none" w:sz="0" w:space="0" w:color="auto"/>
            <w:right w:val="none" w:sz="0" w:space="0" w:color="auto"/>
          </w:divBdr>
          <w:divsChild>
            <w:div w:id="1452935140">
              <w:marLeft w:val="0"/>
              <w:marRight w:val="0"/>
              <w:marTop w:val="0"/>
              <w:marBottom w:val="0"/>
              <w:divBdr>
                <w:top w:val="none" w:sz="0" w:space="0" w:color="auto"/>
                <w:left w:val="none" w:sz="0" w:space="0" w:color="auto"/>
                <w:bottom w:val="none" w:sz="0" w:space="0" w:color="auto"/>
                <w:right w:val="none" w:sz="0" w:space="0" w:color="auto"/>
              </w:divBdr>
              <w:divsChild>
                <w:div w:id="1452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71">
      <w:marLeft w:val="0"/>
      <w:marRight w:val="0"/>
      <w:marTop w:val="0"/>
      <w:marBottom w:val="0"/>
      <w:divBdr>
        <w:top w:val="none" w:sz="0" w:space="0" w:color="auto"/>
        <w:left w:val="none" w:sz="0" w:space="0" w:color="auto"/>
        <w:bottom w:val="none" w:sz="0" w:space="0" w:color="auto"/>
        <w:right w:val="none" w:sz="0" w:space="0" w:color="auto"/>
      </w:divBdr>
      <w:divsChild>
        <w:div w:id="1452935219">
          <w:marLeft w:val="0"/>
          <w:marRight w:val="0"/>
          <w:marTop w:val="0"/>
          <w:marBottom w:val="0"/>
          <w:divBdr>
            <w:top w:val="none" w:sz="0" w:space="0" w:color="auto"/>
            <w:left w:val="none" w:sz="0" w:space="0" w:color="auto"/>
            <w:bottom w:val="none" w:sz="0" w:space="0" w:color="auto"/>
            <w:right w:val="none" w:sz="0" w:space="0" w:color="auto"/>
          </w:divBdr>
          <w:divsChild>
            <w:div w:id="1452935139">
              <w:marLeft w:val="0"/>
              <w:marRight w:val="0"/>
              <w:marTop w:val="0"/>
              <w:marBottom w:val="0"/>
              <w:divBdr>
                <w:top w:val="none" w:sz="0" w:space="0" w:color="auto"/>
                <w:left w:val="none" w:sz="0" w:space="0" w:color="auto"/>
                <w:bottom w:val="none" w:sz="0" w:space="0" w:color="auto"/>
                <w:right w:val="none" w:sz="0" w:space="0" w:color="auto"/>
              </w:divBdr>
              <w:divsChild>
                <w:div w:id="1452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77">
      <w:marLeft w:val="0"/>
      <w:marRight w:val="0"/>
      <w:marTop w:val="0"/>
      <w:marBottom w:val="0"/>
      <w:divBdr>
        <w:top w:val="none" w:sz="0" w:space="0" w:color="auto"/>
        <w:left w:val="none" w:sz="0" w:space="0" w:color="auto"/>
        <w:bottom w:val="none" w:sz="0" w:space="0" w:color="auto"/>
        <w:right w:val="none" w:sz="0" w:space="0" w:color="auto"/>
      </w:divBdr>
      <w:divsChild>
        <w:div w:id="1452935143">
          <w:marLeft w:val="0"/>
          <w:marRight w:val="0"/>
          <w:marTop w:val="0"/>
          <w:marBottom w:val="0"/>
          <w:divBdr>
            <w:top w:val="none" w:sz="0" w:space="0" w:color="auto"/>
            <w:left w:val="none" w:sz="0" w:space="0" w:color="auto"/>
            <w:bottom w:val="none" w:sz="0" w:space="0" w:color="auto"/>
            <w:right w:val="none" w:sz="0" w:space="0" w:color="auto"/>
          </w:divBdr>
          <w:divsChild>
            <w:div w:id="1452935183">
              <w:marLeft w:val="0"/>
              <w:marRight w:val="0"/>
              <w:marTop w:val="0"/>
              <w:marBottom w:val="0"/>
              <w:divBdr>
                <w:top w:val="none" w:sz="0" w:space="0" w:color="auto"/>
                <w:left w:val="none" w:sz="0" w:space="0" w:color="auto"/>
                <w:bottom w:val="none" w:sz="0" w:space="0" w:color="auto"/>
                <w:right w:val="none" w:sz="0" w:space="0" w:color="auto"/>
              </w:divBdr>
              <w:divsChild>
                <w:div w:id="1452935198">
                  <w:marLeft w:val="0"/>
                  <w:marRight w:val="0"/>
                  <w:marTop w:val="0"/>
                  <w:marBottom w:val="0"/>
                  <w:divBdr>
                    <w:top w:val="none" w:sz="0" w:space="0" w:color="auto"/>
                    <w:left w:val="none" w:sz="0" w:space="0" w:color="auto"/>
                    <w:bottom w:val="none" w:sz="0" w:space="0" w:color="auto"/>
                    <w:right w:val="none" w:sz="0" w:space="0" w:color="auto"/>
                  </w:divBdr>
                  <w:divsChild>
                    <w:div w:id="14529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212">
          <w:marLeft w:val="0"/>
          <w:marRight w:val="0"/>
          <w:marTop w:val="0"/>
          <w:marBottom w:val="0"/>
          <w:divBdr>
            <w:top w:val="none" w:sz="0" w:space="0" w:color="auto"/>
            <w:left w:val="none" w:sz="0" w:space="0" w:color="auto"/>
            <w:bottom w:val="none" w:sz="0" w:space="0" w:color="auto"/>
            <w:right w:val="none" w:sz="0" w:space="0" w:color="auto"/>
          </w:divBdr>
          <w:divsChild>
            <w:div w:id="1452935221">
              <w:marLeft w:val="0"/>
              <w:marRight w:val="0"/>
              <w:marTop w:val="0"/>
              <w:marBottom w:val="0"/>
              <w:divBdr>
                <w:top w:val="none" w:sz="0" w:space="0" w:color="auto"/>
                <w:left w:val="none" w:sz="0" w:space="0" w:color="auto"/>
                <w:bottom w:val="none" w:sz="0" w:space="0" w:color="auto"/>
                <w:right w:val="none" w:sz="0" w:space="0" w:color="auto"/>
              </w:divBdr>
              <w:divsChild>
                <w:div w:id="1452935167">
                  <w:marLeft w:val="0"/>
                  <w:marRight w:val="0"/>
                  <w:marTop w:val="0"/>
                  <w:marBottom w:val="0"/>
                  <w:divBdr>
                    <w:top w:val="none" w:sz="0" w:space="0" w:color="auto"/>
                    <w:left w:val="none" w:sz="0" w:space="0" w:color="auto"/>
                    <w:bottom w:val="none" w:sz="0" w:space="0" w:color="auto"/>
                    <w:right w:val="none" w:sz="0" w:space="0" w:color="auto"/>
                  </w:divBdr>
                  <w:divsChild>
                    <w:div w:id="1452935160">
                      <w:marLeft w:val="0"/>
                      <w:marRight w:val="0"/>
                      <w:marTop w:val="0"/>
                      <w:marBottom w:val="0"/>
                      <w:divBdr>
                        <w:top w:val="none" w:sz="0" w:space="0" w:color="auto"/>
                        <w:left w:val="none" w:sz="0" w:space="0" w:color="auto"/>
                        <w:bottom w:val="none" w:sz="0" w:space="0" w:color="auto"/>
                        <w:right w:val="none" w:sz="0" w:space="0" w:color="auto"/>
                      </w:divBdr>
                    </w:div>
                  </w:divsChild>
                </w:div>
                <w:div w:id="1452935210">
                  <w:marLeft w:val="0"/>
                  <w:marRight w:val="0"/>
                  <w:marTop w:val="0"/>
                  <w:marBottom w:val="0"/>
                  <w:divBdr>
                    <w:top w:val="none" w:sz="0" w:space="0" w:color="auto"/>
                    <w:left w:val="none" w:sz="0" w:space="0" w:color="auto"/>
                    <w:bottom w:val="none" w:sz="0" w:space="0" w:color="auto"/>
                    <w:right w:val="none" w:sz="0" w:space="0" w:color="auto"/>
                  </w:divBdr>
                  <w:divsChild>
                    <w:div w:id="1452935168">
                      <w:marLeft w:val="0"/>
                      <w:marRight w:val="0"/>
                      <w:marTop w:val="0"/>
                      <w:marBottom w:val="0"/>
                      <w:divBdr>
                        <w:top w:val="none" w:sz="0" w:space="0" w:color="auto"/>
                        <w:left w:val="none" w:sz="0" w:space="0" w:color="auto"/>
                        <w:bottom w:val="none" w:sz="0" w:space="0" w:color="auto"/>
                        <w:right w:val="none" w:sz="0" w:space="0" w:color="auto"/>
                      </w:divBdr>
                    </w:div>
                  </w:divsChild>
                </w:div>
                <w:div w:id="1452935217">
                  <w:marLeft w:val="0"/>
                  <w:marRight w:val="0"/>
                  <w:marTop w:val="0"/>
                  <w:marBottom w:val="0"/>
                  <w:divBdr>
                    <w:top w:val="none" w:sz="0" w:space="0" w:color="auto"/>
                    <w:left w:val="none" w:sz="0" w:space="0" w:color="auto"/>
                    <w:bottom w:val="none" w:sz="0" w:space="0" w:color="auto"/>
                    <w:right w:val="none" w:sz="0" w:space="0" w:color="auto"/>
                  </w:divBdr>
                  <w:divsChild>
                    <w:div w:id="1452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214">
          <w:marLeft w:val="0"/>
          <w:marRight w:val="0"/>
          <w:marTop w:val="0"/>
          <w:marBottom w:val="0"/>
          <w:divBdr>
            <w:top w:val="none" w:sz="0" w:space="0" w:color="auto"/>
            <w:left w:val="none" w:sz="0" w:space="0" w:color="auto"/>
            <w:bottom w:val="none" w:sz="0" w:space="0" w:color="auto"/>
            <w:right w:val="none" w:sz="0" w:space="0" w:color="auto"/>
          </w:divBdr>
          <w:divsChild>
            <w:div w:id="1452935223">
              <w:marLeft w:val="0"/>
              <w:marRight w:val="0"/>
              <w:marTop w:val="0"/>
              <w:marBottom w:val="0"/>
              <w:divBdr>
                <w:top w:val="none" w:sz="0" w:space="0" w:color="auto"/>
                <w:left w:val="none" w:sz="0" w:space="0" w:color="auto"/>
                <w:bottom w:val="none" w:sz="0" w:space="0" w:color="auto"/>
                <w:right w:val="none" w:sz="0" w:space="0" w:color="auto"/>
              </w:divBdr>
              <w:divsChild>
                <w:div w:id="1452935178">
                  <w:marLeft w:val="0"/>
                  <w:marRight w:val="0"/>
                  <w:marTop w:val="0"/>
                  <w:marBottom w:val="0"/>
                  <w:divBdr>
                    <w:top w:val="none" w:sz="0" w:space="0" w:color="auto"/>
                    <w:left w:val="none" w:sz="0" w:space="0" w:color="auto"/>
                    <w:bottom w:val="none" w:sz="0" w:space="0" w:color="auto"/>
                    <w:right w:val="none" w:sz="0" w:space="0" w:color="auto"/>
                  </w:divBdr>
                  <w:divsChild>
                    <w:div w:id="14529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180">
      <w:marLeft w:val="0"/>
      <w:marRight w:val="0"/>
      <w:marTop w:val="0"/>
      <w:marBottom w:val="0"/>
      <w:divBdr>
        <w:top w:val="none" w:sz="0" w:space="0" w:color="auto"/>
        <w:left w:val="none" w:sz="0" w:space="0" w:color="auto"/>
        <w:bottom w:val="none" w:sz="0" w:space="0" w:color="auto"/>
        <w:right w:val="none" w:sz="0" w:space="0" w:color="auto"/>
      </w:divBdr>
      <w:divsChild>
        <w:div w:id="1452935169">
          <w:marLeft w:val="0"/>
          <w:marRight w:val="0"/>
          <w:marTop w:val="0"/>
          <w:marBottom w:val="0"/>
          <w:divBdr>
            <w:top w:val="none" w:sz="0" w:space="0" w:color="auto"/>
            <w:left w:val="none" w:sz="0" w:space="0" w:color="auto"/>
            <w:bottom w:val="none" w:sz="0" w:space="0" w:color="auto"/>
            <w:right w:val="none" w:sz="0" w:space="0" w:color="auto"/>
          </w:divBdr>
          <w:divsChild>
            <w:div w:id="1452935153">
              <w:marLeft w:val="0"/>
              <w:marRight w:val="0"/>
              <w:marTop w:val="0"/>
              <w:marBottom w:val="0"/>
              <w:divBdr>
                <w:top w:val="none" w:sz="0" w:space="0" w:color="auto"/>
                <w:left w:val="none" w:sz="0" w:space="0" w:color="auto"/>
                <w:bottom w:val="none" w:sz="0" w:space="0" w:color="auto"/>
                <w:right w:val="none" w:sz="0" w:space="0" w:color="auto"/>
              </w:divBdr>
              <w:divsChild>
                <w:div w:id="1452935149">
                  <w:marLeft w:val="0"/>
                  <w:marRight w:val="0"/>
                  <w:marTop w:val="0"/>
                  <w:marBottom w:val="0"/>
                  <w:divBdr>
                    <w:top w:val="none" w:sz="0" w:space="0" w:color="auto"/>
                    <w:left w:val="none" w:sz="0" w:space="0" w:color="auto"/>
                    <w:bottom w:val="none" w:sz="0" w:space="0" w:color="auto"/>
                    <w:right w:val="none" w:sz="0" w:space="0" w:color="auto"/>
                  </w:divBdr>
                  <w:divsChild>
                    <w:div w:id="14529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184">
      <w:marLeft w:val="0"/>
      <w:marRight w:val="0"/>
      <w:marTop w:val="0"/>
      <w:marBottom w:val="0"/>
      <w:divBdr>
        <w:top w:val="none" w:sz="0" w:space="0" w:color="auto"/>
        <w:left w:val="none" w:sz="0" w:space="0" w:color="auto"/>
        <w:bottom w:val="none" w:sz="0" w:space="0" w:color="auto"/>
        <w:right w:val="none" w:sz="0" w:space="0" w:color="auto"/>
      </w:divBdr>
      <w:divsChild>
        <w:div w:id="1452935181">
          <w:marLeft w:val="0"/>
          <w:marRight w:val="0"/>
          <w:marTop w:val="0"/>
          <w:marBottom w:val="0"/>
          <w:divBdr>
            <w:top w:val="none" w:sz="0" w:space="0" w:color="auto"/>
            <w:left w:val="none" w:sz="0" w:space="0" w:color="auto"/>
            <w:bottom w:val="none" w:sz="0" w:space="0" w:color="auto"/>
            <w:right w:val="none" w:sz="0" w:space="0" w:color="auto"/>
          </w:divBdr>
          <w:divsChild>
            <w:div w:id="1452935189">
              <w:marLeft w:val="0"/>
              <w:marRight w:val="0"/>
              <w:marTop w:val="0"/>
              <w:marBottom w:val="0"/>
              <w:divBdr>
                <w:top w:val="none" w:sz="0" w:space="0" w:color="auto"/>
                <w:left w:val="none" w:sz="0" w:space="0" w:color="auto"/>
                <w:bottom w:val="none" w:sz="0" w:space="0" w:color="auto"/>
                <w:right w:val="none" w:sz="0" w:space="0" w:color="auto"/>
              </w:divBdr>
              <w:divsChild>
                <w:div w:id="1452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199">
      <w:marLeft w:val="0"/>
      <w:marRight w:val="0"/>
      <w:marTop w:val="0"/>
      <w:marBottom w:val="0"/>
      <w:divBdr>
        <w:top w:val="none" w:sz="0" w:space="0" w:color="auto"/>
        <w:left w:val="none" w:sz="0" w:space="0" w:color="auto"/>
        <w:bottom w:val="none" w:sz="0" w:space="0" w:color="auto"/>
        <w:right w:val="none" w:sz="0" w:space="0" w:color="auto"/>
      </w:divBdr>
      <w:divsChild>
        <w:div w:id="1452935192">
          <w:marLeft w:val="0"/>
          <w:marRight w:val="0"/>
          <w:marTop w:val="0"/>
          <w:marBottom w:val="0"/>
          <w:divBdr>
            <w:top w:val="none" w:sz="0" w:space="0" w:color="auto"/>
            <w:left w:val="none" w:sz="0" w:space="0" w:color="auto"/>
            <w:bottom w:val="none" w:sz="0" w:space="0" w:color="auto"/>
            <w:right w:val="none" w:sz="0" w:space="0" w:color="auto"/>
          </w:divBdr>
        </w:div>
      </w:divsChild>
    </w:div>
    <w:div w:id="1452935208">
      <w:marLeft w:val="0"/>
      <w:marRight w:val="0"/>
      <w:marTop w:val="0"/>
      <w:marBottom w:val="0"/>
      <w:divBdr>
        <w:top w:val="none" w:sz="0" w:space="0" w:color="auto"/>
        <w:left w:val="none" w:sz="0" w:space="0" w:color="auto"/>
        <w:bottom w:val="none" w:sz="0" w:space="0" w:color="auto"/>
        <w:right w:val="none" w:sz="0" w:space="0" w:color="auto"/>
      </w:divBdr>
      <w:divsChild>
        <w:div w:id="1452935228">
          <w:marLeft w:val="0"/>
          <w:marRight w:val="0"/>
          <w:marTop w:val="0"/>
          <w:marBottom w:val="0"/>
          <w:divBdr>
            <w:top w:val="none" w:sz="0" w:space="0" w:color="auto"/>
            <w:left w:val="none" w:sz="0" w:space="0" w:color="auto"/>
            <w:bottom w:val="none" w:sz="0" w:space="0" w:color="auto"/>
            <w:right w:val="none" w:sz="0" w:space="0" w:color="auto"/>
          </w:divBdr>
          <w:divsChild>
            <w:div w:id="1452935142">
              <w:marLeft w:val="0"/>
              <w:marRight w:val="0"/>
              <w:marTop w:val="0"/>
              <w:marBottom w:val="0"/>
              <w:divBdr>
                <w:top w:val="none" w:sz="0" w:space="0" w:color="auto"/>
                <w:left w:val="none" w:sz="0" w:space="0" w:color="auto"/>
                <w:bottom w:val="none" w:sz="0" w:space="0" w:color="auto"/>
                <w:right w:val="none" w:sz="0" w:space="0" w:color="auto"/>
              </w:divBdr>
              <w:divsChild>
                <w:div w:id="1452935197">
                  <w:marLeft w:val="0"/>
                  <w:marRight w:val="0"/>
                  <w:marTop w:val="0"/>
                  <w:marBottom w:val="0"/>
                  <w:divBdr>
                    <w:top w:val="none" w:sz="0" w:space="0" w:color="auto"/>
                    <w:left w:val="none" w:sz="0" w:space="0" w:color="auto"/>
                    <w:bottom w:val="none" w:sz="0" w:space="0" w:color="auto"/>
                    <w:right w:val="none" w:sz="0" w:space="0" w:color="auto"/>
                  </w:divBdr>
                  <w:divsChild>
                    <w:div w:id="14529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209">
      <w:marLeft w:val="0"/>
      <w:marRight w:val="0"/>
      <w:marTop w:val="0"/>
      <w:marBottom w:val="0"/>
      <w:divBdr>
        <w:top w:val="none" w:sz="0" w:space="0" w:color="auto"/>
        <w:left w:val="none" w:sz="0" w:space="0" w:color="auto"/>
        <w:bottom w:val="none" w:sz="0" w:space="0" w:color="auto"/>
        <w:right w:val="none" w:sz="0" w:space="0" w:color="auto"/>
      </w:divBdr>
      <w:divsChild>
        <w:div w:id="1452935145">
          <w:marLeft w:val="0"/>
          <w:marRight w:val="0"/>
          <w:marTop w:val="0"/>
          <w:marBottom w:val="0"/>
          <w:divBdr>
            <w:top w:val="none" w:sz="0" w:space="0" w:color="auto"/>
            <w:left w:val="none" w:sz="0" w:space="0" w:color="auto"/>
            <w:bottom w:val="none" w:sz="0" w:space="0" w:color="auto"/>
            <w:right w:val="none" w:sz="0" w:space="0" w:color="auto"/>
          </w:divBdr>
          <w:divsChild>
            <w:div w:id="1452935203">
              <w:marLeft w:val="0"/>
              <w:marRight w:val="0"/>
              <w:marTop w:val="0"/>
              <w:marBottom w:val="0"/>
              <w:divBdr>
                <w:top w:val="none" w:sz="0" w:space="0" w:color="auto"/>
                <w:left w:val="none" w:sz="0" w:space="0" w:color="auto"/>
                <w:bottom w:val="none" w:sz="0" w:space="0" w:color="auto"/>
                <w:right w:val="none" w:sz="0" w:space="0" w:color="auto"/>
              </w:divBdr>
              <w:divsChild>
                <w:div w:id="1452935204">
                  <w:marLeft w:val="0"/>
                  <w:marRight w:val="0"/>
                  <w:marTop w:val="0"/>
                  <w:marBottom w:val="0"/>
                  <w:divBdr>
                    <w:top w:val="none" w:sz="0" w:space="0" w:color="auto"/>
                    <w:left w:val="none" w:sz="0" w:space="0" w:color="auto"/>
                    <w:bottom w:val="none" w:sz="0" w:space="0" w:color="auto"/>
                    <w:right w:val="none" w:sz="0" w:space="0" w:color="auto"/>
                  </w:divBdr>
                  <w:divsChild>
                    <w:div w:id="14529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5216">
      <w:marLeft w:val="0"/>
      <w:marRight w:val="0"/>
      <w:marTop w:val="0"/>
      <w:marBottom w:val="0"/>
      <w:divBdr>
        <w:top w:val="none" w:sz="0" w:space="0" w:color="auto"/>
        <w:left w:val="none" w:sz="0" w:space="0" w:color="auto"/>
        <w:bottom w:val="none" w:sz="0" w:space="0" w:color="auto"/>
        <w:right w:val="none" w:sz="0" w:space="0" w:color="auto"/>
      </w:divBdr>
      <w:divsChild>
        <w:div w:id="1452935211">
          <w:marLeft w:val="0"/>
          <w:marRight w:val="0"/>
          <w:marTop w:val="0"/>
          <w:marBottom w:val="0"/>
          <w:divBdr>
            <w:top w:val="none" w:sz="0" w:space="0" w:color="auto"/>
            <w:left w:val="none" w:sz="0" w:space="0" w:color="auto"/>
            <w:bottom w:val="none" w:sz="0" w:space="0" w:color="auto"/>
            <w:right w:val="none" w:sz="0" w:space="0" w:color="auto"/>
          </w:divBdr>
          <w:divsChild>
            <w:div w:id="1452935148">
              <w:marLeft w:val="0"/>
              <w:marRight w:val="0"/>
              <w:marTop w:val="0"/>
              <w:marBottom w:val="0"/>
              <w:divBdr>
                <w:top w:val="none" w:sz="0" w:space="0" w:color="auto"/>
                <w:left w:val="none" w:sz="0" w:space="0" w:color="auto"/>
                <w:bottom w:val="none" w:sz="0" w:space="0" w:color="auto"/>
                <w:right w:val="none" w:sz="0" w:space="0" w:color="auto"/>
              </w:divBdr>
              <w:divsChild>
                <w:div w:id="14529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220">
      <w:marLeft w:val="0"/>
      <w:marRight w:val="0"/>
      <w:marTop w:val="0"/>
      <w:marBottom w:val="0"/>
      <w:divBdr>
        <w:top w:val="none" w:sz="0" w:space="0" w:color="auto"/>
        <w:left w:val="none" w:sz="0" w:space="0" w:color="auto"/>
        <w:bottom w:val="none" w:sz="0" w:space="0" w:color="auto"/>
        <w:right w:val="none" w:sz="0" w:space="0" w:color="auto"/>
      </w:divBdr>
      <w:divsChild>
        <w:div w:id="1452935191">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14529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226">
      <w:marLeft w:val="0"/>
      <w:marRight w:val="0"/>
      <w:marTop w:val="0"/>
      <w:marBottom w:val="0"/>
      <w:divBdr>
        <w:top w:val="none" w:sz="0" w:space="0" w:color="auto"/>
        <w:left w:val="none" w:sz="0" w:space="0" w:color="auto"/>
        <w:bottom w:val="none" w:sz="0" w:space="0" w:color="auto"/>
        <w:right w:val="none" w:sz="0" w:space="0" w:color="auto"/>
      </w:divBdr>
      <w:divsChild>
        <w:div w:id="1452935190">
          <w:marLeft w:val="0"/>
          <w:marRight w:val="0"/>
          <w:marTop w:val="0"/>
          <w:marBottom w:val="0"/>
          <w:divBdr>
            <w:top w:val="none" w:sz="0" w:space="0" w:color="auto"/>
            <w:left w:val="none" w:sz="0" w:space="0" w:color="auto"/>
            <w:bottom w:val="none" w:sz="0" w:space="0" w:color="auto"/>
            <w:right w:val="none" w:sz="0" w:space="0" w:color="auto"/>
          </w:divBdr>
        </w:div>
      </w:divsChild>
    </w:div>
    <w:div w:id="1452935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76D5C8BC-1284-2048-97BA-292E059A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9126</Words>
  <Characters>50195</Characters>
  <Application>Microsoft Office Word</Application>
  <DocSecurity>0</DocSecurity>
  <Lines>418</Lines>
  <Paragraphs>118</Paragraphs>
  <ScaleCrop>false</ScaleCrop>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 Vasquez</cp:lastModifiedBy>
  <cp:revision>2</cp:revision>
  <dcterms:created xsi:type="dcterms:W3CDTF">2022-09-20T03:06:00Z</dcterms:created>
  <dcterms:modified xsi:type="dcterms:W3CDTF">2022-09-20T03:06:00Z</dcterms:modified>
</cp:coreProperties>
</file>